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C80" w:rsidRDefault="00D77B64">
      <w:pP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color w:val="000000"/>
        </w:rPr>
        <w:t xml:space="preserve">                         </w:t>
      </w:r>
    </w:p>
    <w:p w:rsidR="00751C80" w:rsidRDefault="00D77B64">
      <w:pPr>
        <w:tabs>
          <w:tab w:val="left" w:pos="720"/>
        </w:tabs>
        <w:autoSpaceDE w:val="0"/>
        <w:spacing w:after="0" w:line="240" w:lineRule="auto"/>
        <w:ind w:left="-180"/>
        <w:jc w:val="right"/>
        <w:rPr>
          <w:i/>
          <w:vertAlign w:val="superscript"/>
        </w:rPr>
      </w:pPr>
      <w:r>
        <w:rPr>
          <w:b/>
        </w:rPr>
        <w:t xml:space="preserve"> </w:t>
      </w:r>
      <w:proofErr w:type="spellStart"/>
      <w:r>
        <w:rPr>
          <w:i/>
        </w:rPr>
        <w:t>Anexa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nr</w:t>
      </w:r>
      <w:proofErr w:type="spellEnd"/>
      <w:r>
        <w:rPr>
          <w:i/>
        </w:rPr>
        <w:t xml:space="preserve">. </w:t>
      </w:r>
      <w:r>
        <w:rPr>
          <w:i/>
        </w:rPr>
        <w:t>7</w:t>
      </w:r>
      <w:r>
        <w:rPr>
          <w:i/>
        </w:rPr>
        <w:t xml:space="preserve"> </w:t>
      </w:r>
    </w:p>
    <w:p w:rsidR="00751C80" w:rsidRDefault="00D77B64">
      <w:pPr>
        <w:pStyle w:val="spar4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Anexa</w:t>
      </w:r>
      <w:proofErr w:type="spellEnd"/>
      <w:r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5.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521/2024)</w:t>
      </w:r>
    </w:p>
    <w:p w:rsidR="00751C80" w:rsidRDefault="00751C80">
      <w:pPr>
        <w:spacing w:after="0" w:line="240" w:lineRule="auto"/>
        <w:jc w:val="center"/>
        <w:rPr>
          <w:rFonts w:eastAsia="NSimSun"/>
          <w:b/>
        </w:rPr>
      </w:pPr>
    </w:p>
    <w:p w:rsidR="00751C80" w:rsidRDefault="00D77B64">
      <w:pPr>
        <w:spacing w:after="0" w:line="240" w:lineRule="auto"/>
        <w:jc w:val="center"/>
        <w:rPr>
          <w:b/>
          <w:bCs/>
        </w:rPr>
      </w:pPr>
      <w:proofErr w:type="spellStart"/>
      <w:r>
        <w:rPr>
          <w:rFonts w:ascii="Trebuchet MS" w:eastAsia="NSimSun" w:hAnsi="Trebuchet MS"/>
          <w:b/>
          <w:bCs/>
        </w:rPr>
        <w:t>Referatul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</w:p>
    <w:p w:rsidR="00751C80" w:rsidRDefault="00D77B64">
      <w:pPr>
        <w:spacing w:after="0" w:line="240" w:lineRule="auto"/>
        <w:jc w:val="center"/>
        <w:rPr>
          <w:b/>
          <w:bCs/>
        </w:rPr>
      </w:pPr>
      <w:r>
        <w:rPr>
          <w:rFonts w:ascii="Trebuchet MS" w:eastAsia="NSimSun" w:hAnsi="Trebuchet MS"/>
          <w:b/>
          <w:bCs/>
        </w:rPr>
        <w:t xml:space="preserve">de </w:t>
      </w:r>
      <w:proofErr w:type="spellStart"/>
      <w:r>
        <w:rPr>
          <w:rFonts w:ascii="Trebuchet MS" w:eastAsia="NSimSun" w:hAnsi="Trebuchet MS"/>
          <w:b/>
          <w:bCs/>
        </w:rPr>
        <w:t>stabilire</w:t>
      </w:r>
      <w:proofErr w:type="spellEnd"/>
      <w:r>
        <w:rPr>
          <w:rFonts w:ascii="Trebuchet MS" w:eastAsia="NSimSun" w:hAnsi="Trebuchet MS"/>
          <w:b/>
          <w:bCs/>
        </w:rPr>
        <w:t xml:space="preserve"> a </w:t>
      </w:r>
      <w:proofErr w:type="spellStart"/>
      <w:r>
        <w:rPr>
          <w:rFonts w:ascii="Trebuchet MS" w:eastAsia="NSimSun" w:hAnsi="Trebuchet MS"/>
          <w:b/>
          <w:bCs/>
        </w:rPr>
        <w:t>procentului</w:t>
      </w:r>
      <w:proofErr w:type="spellEnd"/>
      <w:r>
        <w:rPr>
          <w:rFonts w:ascii="Trebuchet MS" w:eastAsia="NSimSun" w:hAnsi="Trebuchet MS"/>
          <w:b/>
          <w:bCs/>
        </w:rPr>
        <w:t xml:space="preserve"> de </w:t>
      </w:r>
      <w:proofErr w:type="spellStart"/>
      <w:r>
        <w:rPr>
          <w:rFonts w:ascii="Trebuchet MS" w:eastAsia="NSimSun" w:hAnsi="Trebuchet MS"/>
          <w:b/>
          <w:bCs/>
        </w:rPr>
        <w:t>anulare</w:t>
      </w:r>
      <w:proofErr w:type="spellEnd"/>
      <w:r>
        <w:rPr>
          <w:rFonts w:ascii="Trebuchet MS" w:eastAsia="NSimSun" w:hAnsi="Trebuchet MS"/>
          <w:b/>
          <w:bCs/>
        </w:rPr>
        <w:t xml:space="preserve"> a </w:t>
      </w:r>
      <w:proofErr w:type="spellStart"/>
      <w:r>
        <w:rPr>
          <w:rFonts w:ascii="Trebuchet MS" w:eastAsia="NSimSun" w:hAnsi="Trebuchet MS"/>
          <w:b/>
          <w:bCs/>
        </w:rPr>
        <w:t>obligațiilor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bugetare</w:t>
      </w:r>
      <w:proofErr w:type="spellEnd"/>
      <w:r>
        <w:rPr>
          <w:rFonts w:ascii="Trebuchet MS" w:eastAsia="NSimSun" w:hAnsi="Trebuchet MS"/>
          <w:b/>
          <w:bCs/>
        </w:rPr>
        <w:t xml:space="preserve"> restante</w:t>
      </w:r>
      <w:r>
        <w:rPr>
          <w:rFonts w:ascii="Trebuchet MS" w:eastAsia="NSimSun" w:hAnsi="Trebuchet MS"/>
          <w:b/>
          <w:bCs/>
        </w:rPr>
        <w:t xml:space="preserve"> la 31 august 2024 </w:t>
      </w:r>
      <w:proofErr w:type="spellStart"/>
      <w:r>
        <w:rPr>
          <w:rFonts w:ascii="Trebuchet MS" w:eastAsia="NSimSun" w:hAnsi="Trebuchet MS"/>
          <w:b/>
          <w:bCs/>
        </w:rPr>
        <w:t>inclusiv</w:t>
      </w:r>
      <w:proofErr w:type="spellEnd"/>
    </w:p>
    <w:p w:rsidR="00751C80" w:rsidRDefault="00751C80">
      <w:pPr>
        <w:spacing w:after="0" w:line="240" w:lineRule="auto"/>
        <w:ind w:firstLine="720"/>
        <w:jc w:val="both"/>
      </w:pPr>
    </w:p>
    <w:p w:rsidR="00751C80" w:rsidRDefault="00D77B64">
      <w:pPr>
        <w:spacing w:after="0" w:line="240" w:lineRule="auto"/>
        <w:ind w:firstLine="720"/>
        <w:jc w:val="both"/>
        <w:rPr>
          <w:rFonts w:ascii="Trebuchet MS" w:eastAsia="NSimSun" w:hAnsi="Trebuchet MS"/>
        </w:rPr>
      </w:pPr>
      <w:proofErr w:type="spellStart"/>
      <w:r>
        <w:rPr>
          <w:rFonts w:ascii="Trebuchet MS" w:eastAsia="NSimSun" w:hAnsi="Trebuchet MS"/>
        </w:rPr>
        <w:t>Urmare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efectuării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plății</w:t>
      </w:r>
      <w:proofErr w:type="spellEnd"/>
      <w:r>
        <w:rPr>
          <w:rFonts w:ascii="Trebuchet MS" w:eastAsia="NSimSun" w:hAnsi="Trebuchet MS"/>
        </w:rPr>
        <w:t xml:space="preserve"> de </w:t>
      </w:r>
      <w:proofErr w:type="spellStart"/>
      <w:r>
        <w:rPr>
          <w:rFonts w:ascii="Trebuchet MS" w:eastAsia="NSimSun" w:hAnsi="Trebuchet MS"/>
        </w:rPr>
        <w:t>către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debitorul</w:t>
      </w:r>
      <w:proofErr w:type="spellEnd"/>
      <w:r>
        <w:rPr>
          <w:rFonts w:ascii="Trebuchet MS" w:eastAsia="NSimSun" w:hAnsi="Trebuchet MS"/>
        </w:rPr>
        <w:t xml:space="preserve"> ....................................., cod de </w:t>
      </w:r>
      <w:proofErr w:type="spellStart"/>
      <w:r>
        <w:rPr>
          <w:rFonts w:ascii="Trebuchet MS" w:eastAsia="NSimSun" w:hAnsi="Trebuchet MS"/>
        </w:rPr>
        <w:t>identificare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fiscală</w:t>
      </w:r>
      <w:proofErr w:type="spellEnd"/>
      <w:r>
        <w:rPr>
          <w:rFonts w:ascii="Trebuchet MS" w:eastAsia="NSimSun" w:hAnsi="Trebuchet MS"/>
        </w:rPr>
        <w:t xml:space="preserve"> ......................,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contul</w:t>
      </w:r>
      <w:proofErr w:type="spellEnd"/>
      <w:r>
        <w:rPr>
          <w:rFonts w:ascii="Trebuchet MS" w:eastAsia="NSimSun" w:hAnsi="Trebuchet MS"/>
        </w:rPr>
        <w:t xml:space="preserve"> </w:t>
      </w:r>
      <w:proofErr w:type="gramStart"/>
      <w:r>
        <w:rPr>
          <w:rFonts w:ascii="Trebuchet MS" w:eastAsia="NSimSun" w:hAnsi="Trebuchet MS"/>
        </w:rPr>
        <w:t>50.67.08 ”</w:t>
      </w:r>
      <w:proofErr w:type="spellStart"/>
      <w:r>
        <w:rPr>
          <w:rFonts w:ascii="Trebuchet MS" w:eastAsia="NSimSun" w:hAnsi="Trebuchet MS"/>
        </w:rPr>
        <w:t>Disponibil</w:t>
      </w:r>
      <w:proofErr w:type="spellEnd"/>
      <w:proofErr w:type="gramEnd"/>
      <w:r>
        <w:rPr>
          <w:rFonts w:ascii="Trebuchet MS" w:eastAsia="NSimSun" w:hAnsi="Trebuchet MS"/>
        </w:rPr>
        <w:t xml:space="preserve"> din </w:t>
      </w:r>
      <w:proofErr w:type="spellStart"/>
      <w:r>
        <w:rPr>
          <w:rFonts w:ascii="Trebuchet MS" w:eastAsia="NSimSun" w:hAnsi="Trebuchet MS"/>
        </w:rPr>
        <w:t>sume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încasate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prin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intermediul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Poștei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Române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pentru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achit</w:t>
      </w:r>
      <w:r>
        <w:rPr>
          <w:rFonts w:ascii="Trebuchet MS" w:eastAsia="NSimSun" w:hAnsi="Trebuchet MS"/>
        </w:rPr>
        <w:t>area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obligațiilor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bugetare</w:t>
      </w:r>
      <w:proofErr w:type="spellEnd"/>
      <w:r>
        <w:rPr>
          <w:rFonts w:ascii="Trebuchet MS" w:eastAsia="NSimSun" w:hAnsi="Trebuchet MS"/>
        </w:rPr>
        <w:t xml:space="preserve"> administrate de </w:t>
      </w:r>
      <w:proofErr w:type="spellStart"/>
      <w:r>
        <w:rPr>
          <w:rFonts w:ascii="Trebuchet MS" w:eastAsia="NSimSun" w:hAnsi="Trebuchet MS"/>
        </w:rPr>
        <w:t>organul</w:t>
      </w:r>
      <w:proofErr w:type="spellEnd"/>
      <w:r>
        <w:rPr>
          <w:rFonts w:ascii="Trebuchet MS" w:eastAsia="NSimSun" w:hAnsi="Trebuchet MS"/>
        </w:rPr>
        <w:t xml:space="preserve"> fiscal central, conform </w:t>
      </w:r>
      <w:proofErr w:type="spellStart"/>
      <w:r>
        <w:rPr>
          <w:rFonts w:ascii="Trebuchet MS" w:eastAsia="NSimSun" w:hAnsi="Trebuchet MS"/>
        </w:rPr>
        <w:t>Ordonanței</w:t>
      </w:r>
      <w:proofErr w:type="spellEnd"/>
      <w:r>
        <w:rPr>
          <w:rFonts w:ascii="Trebuchet MS" w:eastAsia="NSimSun" w:hAnsi="Trebuchet MS"/>
        </w:rPr>
        <w:t xml:space="preserve"> de </w:t>
      </w:r>
      <w:proofErr w:type="spellStart"/>
      <w:r>
        <w:rPr>
          <w:rFonts w:ascii="Trebuchet MS" w:eastAsia="NSimSun" w:hAnsi="Trebuchet MS"/>
        </w:rPr>
        <w:t>urgență</w:t>
      </w:r>
      <w:proofErr w:type="spellEnd"/>
      <w:r>
        <w:rPr>
          <w:rFonts w:ascii="Trebuchet MS" w:eastAsia="NSimSun" w:hAnsi="Trebuchet MS"/>
        </w:rPr>
        <w:t xml:space="preserve"> a </w:t>
      </w:r>
      <w:proofErr w:type="spellStart"/>
      <w:r>
        <w:rPr>
          <w:rFonts w:ascii="Trebuchet MS" w:eastAsia="NSimSun" w:hAnsi="Trebuchet MS"/>
        </w:rPr>
        <w:t>Guvernului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nr</w:t>
      </w:r>
      <w:proofErr w:type="spellEnd"/>
      <w:r>
        <w:rPr>
          <w:rFonts w:ascii="Trebuchet MS" w:eastAsia="NSimSun" w:hAnsi="Trebuchet MS"/>
        </w:rPr>
        <w:t xml:space="preserve">. 107/2024”, s-au </w:t>
      </w:r>
      <w:proofErr w:type="spellStart"/>
      <w:r>
        <w:rPr>
          <w:rFonts w:ascii="Trebuchet MS" w:eastAsia="NSimSun" w:hAnsi="Trebuchet MS"/>
        </w:rPr>
        <w:t>constatat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următoarele</w:t>
      </w:r>
      <w:proofErr w:type="spellEnd"/>
      <w:r>
        <w:rPr>
          <w:rFonts w:ascii="Trebuchet MS" w:eastAsia="NSimSun" w:hAnsi="Trebuchet MS"/>
        </w:rPr>
        <w:t>:</w:t>
      </w:r>
    </w:p>
    <w:p w:rsidR="00751C80" w:rsidRDefault="00751C80">
      <w:pPr>
        <w:spacing w:after="0" w:line="240" w:lineRule="auto"/>
        <w:ind w:firstLine="720"/>
        <w:jc w:val="both"/>
        <w:rPr>
          <w:b/>
          <w:i/>
        </w:rPr>
      </w:pPr>
    </w:p>
    <w:p w:rsidR="00751C80" w:rsidRDefault="00D77B64">
      <w:pPr>
        <w:spacing w:after="0" w:line="240" w:lineRule="auto"/>
        <w:ind w:firstLine="720"/>
        <w:jc w:val="both"/>
        <w:rPr>
          <w:rFonts w:ascii="Trebuchet MS" w:eastAsia="NSimSun" w:hAnsi="Trebuchet MS"/>
        </w:rPr>
      </w:pPr>
      <w:proofErr w:type="spellStart"/>
      <w:r>
        <w:rPr>
          <w:rFonts w:ascii="Trebuchet MS" w:eastAsia="NSimSun" w:hAnsi="Trebuchet MS"/>
          <w:b/>
          <w:bCs/>
          <w:i/>
          <w:iCs/>
        </w:rPr>
        <w:t>Secțiunea</w:t>
      </w:r>
      <w:proofErr w:type="spellEnd"/>
      <w:r>
        <w:rPr>
          <w:rFonts w:ascii="Trebuchet MS" w:eastAsia="NSimSun" w:hAnsi="Trebuchet MS"/>
          <w:b/>
          <w:bCs/>
          <w:i/>
          <w:iCs/>
        </w:rPr>
        <w:t xml:space="preserve"> A.1.</w:t>
      </w:r>
      <w:r>
        <w:rPr>
          <w:rFonts w:ascii="Trebuchet MS" w:eastAsia="NSimSun" w:hAnsi="Trebuchet MS"/>
        </w:rPr>
        <w:t xml:space="preserve"> - </w:t>
      </w:r>
      <w:r>
        <w:rPr>
          <w:rFonts w:ascii="Trebuchet MS" w:eastAsia="NSimSun" w:hAnsi="Trebuchet MS"/>
          <w:b/>
          <w:bCs/>
        </w:rPr>
        <w:t xml:space="preserve">Total </w:t>
      </w:r>
      <w:proofErr w:type="spellStart"/>
      <w:r>
        <w:rPr>
          <w:rFonts w:ascii="Trebuchet MS" w:eastAsia="NSimSun" w:hAnsi="Trebuchet MS"/>
          <w:b/>
          <w:bCs/>
        </w:rPr>
        <w:t>obligații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bugetare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principale</w:t>
      </w:r>
      <w:proofErr w:type="spellEnd"/>
      <w:r>
        <w:rPr>
          <w:rFonts w:ascii="Trebuchet MS" w:eastAsia="NSimSun" w:hAnsi="Trebuchet MS"/>
          <w:b/>
          <w:bCs/>
        </w:rPr>
        <w:t xml:space="preserve"> restante la data de 31 august 2024</w:t>
      </w:r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inclusiv</w:t>
      </w:r>
      <w:proofErr w:type="spellEnd"/>
      <w:r>
        <w:rPr>
          <w:rFonts w:ascii="Trebuchet MS" w:eastAsia="NSimSun" w:hAnsi="Trebuchet MS"/>
          <w:b/>
          <w:bCs/>
        </w:rPr>
        <w:t xml:space="preserve">, </w:t>
      </w:r>
      <w:proofErr w:type="spellStart"/>
      <w:r>
        <w:rPr>
          <w:rFonts w:ascii="Trebuchet MS" w:eastAsia="NSimSun" w:hAnsi="Trebuchet MS"/>
          <w:b/>
          <w:bCs/>
        </w:rPr>
        <w:t>rămase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nestinse</w:t>
      </w:r>
      <w:proofErr w:type="spellEnd"/>
      <w:r>
        <w:rPr>
          <w:rFonts w:ascii="Trebuchet MS" w:eastAsia="NSimSun" w:hAnsi="Trebuchet MS"/>
          <w:b/>
          <w:bCs/>
        </w:rPr>
        <w:t xml:space="preserve"> la data </w:t>
      </w:r>
      <w:proofErr w:type="spellStart"/>
      <w:r>
        <w:rPr>
          <w:rFonts w:ascii="Trebuchet MS" w:eastAsia="NSimSun" w:hAnsi="Trebuchet MS"/>
          <w:b/>
          <w:bCs/>
        </w:rPr>
        <w:t>prezentului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referat</w:t>
      </w:r>
      <w:proofErr w:type="spellEnd"/>
      <w:r>
        <w:rPr>
          <w:rFonts w:ascii="Trebuchet MS" w:eastAsia="NSimSun" w:hAnsi="Trebuchet MS"/>
        </w:rPr>
        <w:t xml:space="preserve">,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suma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totală</w:t>
      </w:r>
      <w:proofErr w:type="spellEnd"/>
      <w:r>
        <w:rPr>
          <w:rFonts w:ascii="Trebuchet MS" w:eastAsia="NSimSun" w:hAnsi="Trebuchet MS"/>
        </w:rPr>
        <w:t xml:space="preserve"> de .......... lei, </w:t>
      </w:r>
      <w:proofErr w:type="spellStart"/>
      <w:r>
        <w:rPr>
          <w:rFonts w:ascii="Trebuchet MS" w:eastAsia="NSimSun" w:hAnsi="Trebuchet MS"/>
        </w:rPr>
        <w:t>înregistrate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sistemele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informatice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astfel</w:t>
      </w:r>
      <w:proofErr w:type="spellEnd"/>
      <w:r>
        <w:rPr>
          <w:rFonts w:ascii="Trebuchet MS" w:eastAsia="NSimSun" w:hAnsi="Trebuchet MS"/>
        </w:rPr>
        <w:t>:</w:t>
      </w:r>
    </w:p>
    <w:p w:rsidR="00751C80" w:rsidRDefault="00D77B64">
      <w:pPr>
        <w:numPr>
          <w:ilvl w:val="0"/>
          <w:numId w:val="1"/>
        </w:numPr>
        <w:spacing w:after="0" w:line="240" w:lineRule="auto"/>
        <w:ind w:firstLine="720"/>
        <w:rPr>
          <w:rFonts w:ascii="Trebuchet MS" w:eastAsia="NSimSun" w:hAnsi="Trebuchet MS"/>
        </w:rPr>
      </w:pP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sistemul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informatic</w:t>
      </w:r>
      <w:proofErr w:type="spellEnd"/>
      <w:r>
        <w:rPr>
          <w:rFonts w:ascii="Trebuchet MS" w:eastAsia="NSimSun" w:hAnsi="Trebuchet MS"/>
        </w:rPr>
        <w:t xml:space="preserve">...................., </w:t>
      </w:r>
      <w:proofErr w:type="spellStart"/>
      <w:r>
        <w:rPr>
          <w:rFonts w:ascii="Trebuchet MS" w:eastAsia="NSimSun" w:hAnsi="Trebuchet MS"/>
        </w:rPr>
        <w:t>suma</w:t>
      </w:r>
      <w:proofErr w:type="spellEnd"/>
      <w:r>
        <w:rPr>
          <w:rFonts w:ascii="Trebuchet MS" w:eastAsia="NSimSun" w:hAnsi="Trebuchet MS"/>
        </w:rPr>
        <w:t xml:space="preserve"> </w:t>
      </w:r>
      <w:proofErr w:type="gramStart"/>
      <w:r>
        <w:rPr>
          <w:rFonts w:ascii="Trebuchet MS" w:eastAsia="NSimSun" w:hAnsi="Trebuchet MS"/>
        </w:rPr>
        <w:t>de  ..........</w:t>
      </w:r>
      <w:proofErr w:type="gramEnd"/>
      <w:r>
        <w:rPr>
          <w:rFonts w:ascii="Trebuchet MS" w:eastAsia="NSimSun" w:hAnsi="Trebuchet MS"/>
        </w:rPr>
        <w:t xml:space="preserve"> lei;</w:t>
      </w:r>
    </w:p>
    <w:p w:rsidR="00751C80" w:rsidRDefault="00D77B64">
      <w:pPr>
        <w:numPr>
          <w:ilvl w:val="0"/>
          <w:numId w:val="1"/>
        </w:numPr>
        <w:spacing w:after="0" w:line="240" w:lineRule="auto"/>
        <w:ind w:firstLine="720"/>
        <w:rPr>
          <w:rFonts w:ascii="Trebuchet MS" w:eastAsia="NSimSun" w:hAnsi="Trebuchet MS"/>
        </w:rPr>
      </w:pPr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sistemul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informatic</w:t>
      </w:r>
      <w:proofErr w:type="spellEnd"/>
      <w:r>
        <w:rPr>
          <w:rFonts w:ascii="Trebuchet MS" w:eastAsia="NSimSun" w:hAnsi="Trebuchet MS"/>
        </w:rPr>
        <w:t xml:space="preserve">...................., </w:t>
      </w:r>
      <w:proofErr w:type="spellStart"/>
      <w:r>
        <w:rPr>
          <w:rFonts w:ascii="Trebuchet MS" w:eastAsia="NSimSun" w:hAnsi="Trebuchet MS"/>
        </w:rPr>
        <w:t>suma</w:t>
      </w:r>
      <w:proofErr w:type="spellEnd"/>
      <w:r>
        <w:rPr>
          <w:rFonts w:ascii="Trebuchet MS" w:eastAsia="NSimSun" w:hAnsi="Trebuchet MS"/>
        </w:rPr>
        <w:t xml:space="preserve"> </w:t>
      </w:r>
      <w:proofErr w:type="gramStart"/>
      <w:r>
        <w:rPr>
          <w:rFonts w:ascii="Trebuchet MS" w:eastAsia="NSimSun" w:hAnsi="Trebuchet MS"/>
        </w:rPr>
        <w:t>de  ........</w:t>
      </w:r>
      <w:r>
        <w:rPr>
          <w:rFonts w:ascii="Trebuchet MS" w:eastAsia="NSimSun" w:hAnsi="Trebuchet MS"/>
        </w:rPr>
        <w:t>..</w:t>
      </w:r>
      <w:proofErr w:type="gramEnd"/>
      <w:r>
        <w:rPr>
          <w:rFonts w:ascii="Trebuchet MS" w:eastAsia="NSimSun" w:hAnsi="Trebuchet MS"/>
        </w:rPr>
        <w:t xml:space="preserve"> lei;</w:t>
      </w:r>
    </w:p>
    <w:p w:rsidR="00751C80" w:rsidRDefault="00D77B64">
      <w:pPr>
        <w:numPr>
          <w:ilvl w:val="0"/>
          <w:numId w:val="1"/>
        </w:numPr>
        <w:spacing w:after="0" w:line="240" w:lineRule="auto"/>
        <w:ind w:firstLine="720"/>
        <w:rPr>
          <w:rFonts w:ascii="Trebuchet MS" w:eastAsia="NSimSun" w:hAnsi="Trebuchet MS"/>
        </w:rPr>
      </w:pP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sistemul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informatic</w:t>
      </w:r>
      <w:proofErr w:type="spellEnd"/>
      <w:r>
        <w:rPr>
          <w:rFonts w:ascii="Trebuchet MS" w:eastAsia="NSimSun" w:hAnsi="Trebuchet MS"/>
        </w:rPr>
        <w:t xml:space="preserve">...................., </w:t>
      </w:r>
      <w:proofErr w:type="spellStart"/>
      <w:r>
        <w:rPr>
          <w:rFonts w:ascii="Trebuchet MS" w:eastAsia="NSimSun" w:hAnsi="Trebuchet MS"/>
        </w:rPr>
        <w:t>suma</w:t>
      </w:r>
      <w:proofErr w:type="spellEnd"/>
      <w:r>
        <w:rPr>
          <w:rFonts w:ascii="Trebuchet MS" w:eastAsia="NSimSun" w:hAnsi="Trebuchet MS"/>
        </w:rPr>
        <w:t xml:space="preserve"> </w:t>
      </w:r>
      <w:proofErr w:type="gramStart"/>
      <w:r>
        <w:rPr>
          <w:rFonts w:ascii="Trebuchet MS" w:eastAsia="NSimSun" w:hAnsi="Trebuchet MS"/>
        </w:rPr>
        <w:t>de  ..........</w:t>
      </w:r>
      <w:proofErr w:type="gramEnd"/>
      <w:r>
        <w:rPr>
          <w:rFonts w:ascii="Trebuchet MS" w:eastAsia="NSimSun" w:hAnsi="Trebuchet MS"/>
        </w:rPr>
        <w:t xml:space="preserve"> lei.</w:t>
      </w:r>
    </w:p>
    <w:p w:rsidR="00751C80" w:rsidRDefault="00D77B64">
      <w:pPr>
        <w:spacing w:after="0" w:line="240" w:lineRule="auto"/>
        <w:jc w:val="both"/>
        <w:rPr>
          <w:rFonts w:ascii="Trebuchet MS" w:eastAsia="NSimSun" w:hAnsi="Trebuchet MS"/>
        </w:rPr>
      </w:pPr>
      <w:r>
        <w:rPr>
          <w:rFonts w:ascii="Trebuchet MS" w:eastAsia="NSimSun" w:hAnsi="Trebuchet MS"/>
        </w:rPr>
        <w:t xml:space="preserve">         </w:t>
      </w:r>
      <w:proofErr w:type="spellStart"/>
      <w:r>
        <w:rPr>
          <w:rFonts w:ascii="Trebuchet MS" w:eastAsia="NSimSun" w:hAnsi="Trebuchet MS"/>
          <w:b/>
          <w:bCs/>
          <w:i/>
          <w:iCs/>
        </w:rPr>
        <w:t>Secțiunea</w:t>
      </w:r>
      <w:proofErr w:type="spellEnd"/>
      <w:r>
        <w:rPr>
          <w:rFonts w:ascii="Trebuchet MS" w:eastAsia="NSimSun" w:hAnsi="Trebuchet MS"/>
          <w:b/>
          <w:bCs/>
          <w:i/>
          <w:iCs/>
        </w:rPr>
        <w:t xml:space="preserve"> A.2.</w:t>
      </w:r>
      <w:r>
        <w:rPr>
          <w:rFonts w:ascii="Trebuchet MS" w:eastAsia="NSimSun" w:hAnsi="Trebuchet MS"/>
        </w:rPr>
        <w:t xml:space="preserve"> -</w:t>
      </w:r>
      <w:r>
        <w:rPr>
          <w:rFonts w:ascii="Trebuchet MS" w:eastAsia="NSimSun" w:hAnsi="Trebuchet MS"/>
          <w:b/>
          <w:bCs/>
        </w:rPr>
        <w:t xml:space="preserve"> Total </w:t>
      </w:r>
      <w:proofErr w:type="spellStart"/>
      <w:r>
        <w:rPr>
          <w:rFonts w:ascii="Trebuchet MS" w:eastAsia="NSimSun" w:hAnsi="Trebuchet MS"/>
          <w:b/>
          <w:bCs/>
        </w:rPr>
        <w:t>plăți</w:t>
      </w:r>
      <w:proofErr w:type="spellEnd"/>
      <w:r>
        <w:rPr>
          <w:rFonts w:ascii="Trebuchet MS" w:eastAsia="NSimSun" w:hAnsi="Trebuchet MS"/>
          <w:b/>
          <w:bCs/>
        </w:rPr>
        <w:t>/</w:t>
      </w:r>
      <w:proofErr w:type="spellStart"/>
      <w:r>
        <w:rPr>
          <w:rFonts w:ascii="Trebuchet MS" w:eastAsia="NSimSun" w:hAnsi="Trebuchet MS"/>
          <w:b/>
          <w:bCs/>
        </w:rPr>
        <w:t>compensări</w:t>
      </w:r>
      <w:proofErr w:type="spellEnd"/>
      <w:r>
        <w:rPr>
          <w:rFonts w:ascii="Trebuchet MS" w:eastAsia="NSimSun" w:hAnsi="Trebuchet MS"/>
          <w:b/>
          <w:bCs/>
        </w:rPr>
        <w:t xml:space="preserve"> etc.</w:t>
      </w:r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efectuate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în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perioada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cuprinsă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între</w:t>
      </w:r>
      <w:proofErr w:type="spellEnd"/>
      <w:r>
        <w:rPr>
          <w:rFonts w:ascii="Trebuchet MS" w:eastAsia="NSimSun" w:hAnsi="Trebuchet MS"/>
          <w:b/>
          <w:bCs/>
        </w:rPr>
        <w:t xml:space="preserve"> data de 1 </w:t>
      </w:r>
      <w:proofErr w:type="spellStart"/>
      <w:r>
        <w:rPr>
          <w:rFonts w:ascii="Trebuchet MS" w:eastAsia="NSimSun" w:hAnsi="Trebuchet MS"/>
          <w:b/>
          <w:bCs/>
        </w:rPr>
        <w:t>septembrie</w:t>
      </w:r>
      <w:proofErr w:type="spellEnd"/>
      <w:r>
        <w:rPr>
          <w:rFonts w:ascii="Trebuchet MS" w:eastAsia="NSimSun" w:hAnsi="Trebuchet MS"/>
          <w:b/>
          <w:bCs/>
        </w:rPr>
        <w:t xml:space="preserve"> 2024 </w:t>
      </w:r>
      <w:proofErr w:type="spellStart"/>
      <w:r>
        <w:rPr>
          <w:rFonts w:ascii="Trebuchet MS" w:eastAsia="NSimSun" w:hAnsi="Trebuchet MS"/>
          <w:b/>
          <w:bCs/>
        </w:rPr>
        <w:t>și</w:t>
      </w:r>
      <w:proofErr w:type="spellEnd"/>
      <w:r>
        <w:rPr>
          <w:rFonts w:ascii="Trebuchet MS" w:eastAsia="NSimSun" w:hAnsi="Trebuchet MS"/>
          <w:b/>
          <w:bCs/>
        </w:rPr>
        <w:t xml:space="preserve"> data </w:t>
      </w:r>
      <w:proofErr w:type="spellStart"/>
      <w:r>
        <w:rPr>
          <w:rFonts w:ascii="Trebuchet MS" w:eastAsia="NSimSun" w:hAnsi="Trebuchet MS"/>
          <w:b/>
          <w:bCs/>
        </w:rPr>
        <w:t>prezentului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referat</w:t>
      </w:r>
      <w:proofErr w:type="spellEnd"/>
      <w:r>
        <w:rPr>
          <w:rFonts w:ascii="Trebuchet MS" w:eastAsia="NSimSun" w:hAnsi="Trebuchet MS"/>
        </w:rPr>
        <w:t xml:space="preserve">,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suma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totală</w:t>
      </w:r>
      <w:proofErr w:type="spellEnd"/>
      <w:r>
        <w:rPr>
          <w:rFonts w:ascii="Trebuchet MS" w:eastAsia="NSimSun" w:hAnsi="Trebuchet MS"/>
        </w:rPr>
        <w:t xml:space="preserve"> de .......... lei,</w:t>
      </w:r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înregistrate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sistemele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informatice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astfel</w:t>
      </w:r>
      <w:proofErr w:type="spellEnd"/>
      <w:r>
        <w:rPr>
          <w:rFonts w:ascii="Trebuchet MS" w:eastAsia="NSimSun" w:hAnsi="Trebuchet MS"/>
        </w:rPr>
        <w:t>:</w:t>
      </w:r>
    </w:p>
    <w:p w:rsidR="00751C80" w:rsidRDefault="00D77B64">
      <w:pPr>
        <w:spacing w:after="0" w:line="240" w:lineRule="auto"/>
        <w:rPr>
          <w:rFonts w:ascii="Trebuchet MS" w:eastAsia="NSimSun" w:hAnsi="Trebuchet MS"/>
        </w:rPr>
      </w:pPr>
      <w:r>
        <w:rPr>
          <w:rFonts w:ascii="Trebuchet MS" w:eastAsia="NSimSun" w:hAnsi="Trebuchet MS"/>
        </w:rPr>
        <w:t xml:space="preserve">            1.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sistemul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informatic</w:t>
      </w:r>
      <w:proofErr w:type="spellEnd"/>
      <w:r>
        <w:rPr>
          <w:rFonts w:ascii="Trebuchet MS" w:eastAsia="NSimSun" w:hAnsi="Trebuchet MS"/>
        </w:rPr>
        <w:t xml:space="preserve">...................., </w:t>
      </w:r>
      <w:proofErr w:type="spellStart"/>
      <w:r>
        <w:rPr>
          <w:rFonts w:ascii="Trebuchet MS" w:eastAsia="NSimSun" w:hAnsi="Trebuchet MS"/>
        </w:rPr>
        <w:t>suma</w:t>
      </w:r>
      <w:proofErr w:type="spellEnd"/>
      <w:r>
        <w:rPr>
          <w:rFonts w:ascii="Trebuchet MS" w:eastAsia="NSimSun" w:hAnsi="Trebuchet MS"/>
        </w:rPr>
        <w:t xml:space="preserve"> </w:t>
      </w:r>
      <w:proofErr w:type="gramStart"/>
      <w:r>
        <w:rPr>
          <w:rFonts w:ascii="Trebuchet MS" w:eastAsia="NSimSun" w:hAnsi="Trebuchet MS"/>
        </w:rPr>
        <w:t>de  ..........</w:t>
      </w:r>
      <w:proofErr w:type="gramEnd"/>
      <w:r>
        <w:rPr>
          <w:rFonts w:ascii="Trebuchet MS" w:eastAsia="NSimSun" w:hAnsi="Trebuchet MS"/>
        </w:rPr>
        <w:t xml:space="preserve"> lei;</w:t>
      </w:r>
    </w:p>
    <w:p w:rsidR="00751C80" w:rsidRDefault="00D77B64">
      <w:pPr>
        <w:spacing w:after="0" w:line="240" w:lineRule="auto"/>
        <w:rPr>
          <w:rFonts w:ascii="Trebuchet MS" w:eastAsia="NSimSun" w:hAnsi="Trebuchet MS"/>
        </w:rPr>
      </w:pPr>
      <w:r>
        <w:rPr>
          <w:rFonts w:ascii="Trebuchet MS" w:eastAsia="NSimSun" w:hAnsi="Trebuchet MS"/>
        </w:rPr>
        <w:t xml:space="preserve">            2.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sistemul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informatic</w:t>
      </w:r>
      <w:proofErr w:type="spellEnd"/>
      <w:r>
        <w:rPr>
          <w:rFonts w:ascii="Trebuchet MS" w:eastAsia="NSimSun" w:hAnsi="Trebuchet MS"/>
        </w:rPr>
        <w:t xml:space="preserve">...................., </w:t>
      </w:r>
      <w:proofErr w:type="spellStart"/>
      <w:r>
        <w:rPr>
          <w:rFonts w:ascii="Trebuchet MS" w:eastAsia="NSimSun" w:hAnsi="Trebuchet MS"/>
        </w:rPr>
        <w:t>suma</w:t>
      </w:r>
      <w:proofErr w:type="spellEnd"/>
      <w:r>
        <w:rPr>
          <w:rFonts w:ascii="Trebuchet MS" w:eastAsia="NSimSun" w:hAnsi="Trebuchet MS"/>
        </w:rPr>
        <w:t xml:space="preserve"> </w:t>
      </w:r>
      <w:proofErr w:type="gramStart"/>
      <w:r>
        <w:rPr>
          <w:rFonts w:ascii="Trebuchet MS" w:eastAsia="NSimSun" w:hAnsi="Trebuchet MS"/>
        </w:rPr>
        <w:t>de  ..........</w:t>
      </w:r>
      <w:proofErr w:type="gramEnd"/>
      <w:r>
        <w:rPr>
          <w:rFonts w:ascii="Trebuchet MS" w:eastAsia="NSimSun" w:hAnsi="Trebuchet MS"/>
        </w:rPr>
        <w:t xml:space="preserve"> lei;</w:t>
      </w:r>
    </w:p>
    <w:p w:rsidR="00751C80" w:rsidRDefault="00D77B64">
      <w:pPr>
        <w:spacing w:after="0" w:line="240" w:lineRule="auto"/>
        <w:jc w:val="both"/>
        <w:rPr>
          <w:rFonts w:ascii="Trebuchet MS" w:eastAsia="NSimSun" w:hAnsi="Trebuchet MS"/>
        </w:rPr>
      </w:pPr>
      <w:r>
        <w:rPr>
          <w:rFonts w:ascii="Trebuchet MS" w:eastAsia="NSimSun" w:hAnsi="Trebuchet MS"/>
        </w:rPr>
        <w:t xml:space="preserve">            3.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sistemul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informatic</w:t>
      </w:r>
      <w:proofErr w:type="spellEnd"/>
      <w:r>
        <w:rPr>
          <w:rFonts w:ascii="Trebuchet MS" w:eastAsia="NSimSun" w:hAnsi="Trebuchet MS"/>
        </w:rPr>
        <w:t>....</w:t>
      </w:r>
      <w:r>
        <w:rPr>
          <w:rFonts w:ascii="Trebuchet MS" w:eastAsia="NSimSun" w:hAnsi="Trebuchet MS"/>
        </w:rPr>
        <w:t xml:space="preserve">................, </w:t>
      </w:r>
      <w:proofErr w:type="spellStart"/>
      <w:r>
        <w:rPr>
          <w:rFonts w:ascii="Trebuchet MS" w:eastAsia="NSimSun" w:hAnsi="Trebuchet MS"/>
        </w:rPr>
        <w:t>suma</w:t>
      </w:r>
      <w:proofErr w:type="spellEnd"/>
      <w:r>
        <w:rPr>
          <w:rFonts w:ascii="Trebuchet MS" w:eastAsia="NSimSun" w:hAnsi="Trebuchet MS"/>
        </w:rPr>
        <w:t xml:space="preserve"> </w:t>
      </w:r>
      <w:proofErr w:type="gramStart"/>
      <w:r>
        <w:rPr>
          <w:rFonts w:ascii="Trebuchet MS" w:eastAsia="NSimSun" w:hAnsi="Trebuchet MS"/>
        </w:rPr>
        <w:t>de  ..........</w:t>
      </w:r>
      <w:proofErr w:type="gramEnd"/>
      <w:r>
        <w:rPr>
          <w:rFonts w:ascii="Trebuchet MS" w:eastAsia="NSimSun" w:hAnsi="Trebuchet MS"/>
        </w:rPr>
        <w:t xml:space="preserve"> lei.</w:t>
      </w:r>
    </w:p>
    <w:p w:rsidR="00751C80" w:rsidRDefault="00D77B64">
      <w:pPr>
        <w:spacing w:after="0" w:line="240" w:lineRule="auto"/>
        <w:ind w:firstLine="720"/>
        <w:jc w:val="both"/>
        <w:rPr>
          <w:rFonts w:ascii="Trebuchet MS" w:eastAsia="NSimSun" w:hAnsi="Trebuchet MS"/>
        </w:rPr>
      </w:pPr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  <w:b/>
          <w:bCs/>
          <w:i/>
          <w:iCs/>
        </w:rPr>
        <w:t>Secțiunea</w:t>
      </w:r>
      <w:proofErr w:type="spellEnd"/>
      <w:r>
        <w:rPr>
          <w:rFonts w:ascii="Trebuchet MS" w:eastAsia="NSimSun" w:hAnsi="Trebuchet MS"/>
          <w:b/>
          <w:bCs/>
          <w:i/>
          <w:iCs/>
        </w:rPr>
        <w:t xml:space="preserve"> A.3.</w:t>
      </w:r>
      <w:r>
        <w:rPr>
          <w:rFonts w:ascii="Trebuchet MS" w:eastAsia="NSimSun" w:hAnsi="Trebuchet MS"/>
        </w:rPr>
        <w:t xml:space="preserve"> - </w:t>
      </w:r>
      <w:proofErr w:type="gramStart"/>
      <w:r>
        <w:rPr>
          <w:rFonts w:ascii="Trebuchet MS" w:eastAsia="NSimSun" w:hAnsi="Trebuchet MS"/>
          <w:b/>
          <w:bCs/>
        </w:rPr>
        <w:t xml:space="preserve">Total  </w:t>
      </w:r>
      <w:proofErr w:type="spellStart"/>
      <w:r>
        <w:rPr>
          <w:rFonts w:ascii="Trebuchet MS" w:eastAsia="NSimSun" w:hAnsi="Trebuchet MS"/>
          <w:b/>
          <w:bCs/>
        </w:rPr>
        <w:t>obligații</w:t>
      </w:r>
      <w:proofErr w:type="spellEnd"/>
      <w:proofErr w:type="gram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bugetare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principale</w:t>
      </w:r>
      <w:proofErr w:type="spellEnd"/>
      <w:r>
        <w:rPr>
          <w:rFonts w:ascii="Trebuchet MS" w:eastAsia="NSimSun" w:hAnsi="Trebuchet MS"/>
          <w:b/>
          <w:bCs/>
        </w:rPr>
        <w:t xml:space="preserve"> restante la data de 31 august 2024</w:t>
      </w:r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inclusiv</w:t>
      </w:r>
      <w:proofErr w:type="spellEnd"/>
      <w:r>
        <w:rPr>
          <w:rFonts w:ascii="Trebuchet MS" w:eastAsia="NSimSun" w:hAnsi="Trebuchet MS"/>
          <w:b/>
          <w:bCs/>
        </w:rPr>
        <w:t xml:space="preserve">,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suma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totală</w:t>
      </w:r>
      <w:proofErr w:type="spellEnd"/>
      <w:r>
        <w:rPr>
          <w:rFonts w:ascii="Trebuchet MS" w:eastAsia="NSimSun" w:hAnsi="Trebuchet MS"/>
        </w:rPr>
        <w:t xml:space="preserve"> de .......... lei (</w:t>
      </w:r>
      <w:proofErr w:type="spellStart"/>
      <w:r>
        <w:rPr>
          <w:rFonts w:ascii="Trebuchet MS" w:eastAsia="NSimSun" w:hAnsi="Trebuchet MS"/>
        </w:rPr>
        <w:t>Secțiunea</w:t>
      </w:r>
      <w:proofErr w:type="spellEnd"/>
      <w:r>
        <w:rPr>
          <w:rFonts w:ascii="Trebuchet MS" w:eastAsia="NSimSun" w:hAnsi="Trebuchet MS"/>
        </w:rPr>
        <w:t xml:space="preserve"> A.1. + </w:t>
      </w:r>
      <w:proofErr w:type="spellStart"/>
      <w:r>
        <w:rPr>
          <w:rFonts w:ascii="Trebuchet MS" w:eastAsia="NSimSun" w:hAnsi="Trebuchet MS"/>
        </w:rPr>
        <w:t>Secțiunea</w:t>
      </w:r>
      <w:proofErr w:type="spellEnd"/>
      <w:r>
        <w:rPr>
          <w:rFonts w:ascii="Trebuchet MS" w:eastAsia="NSimSun" w:hAnsi="Trebuchet MS"/>
        </w:rPr>
        <w:t xml:space="preserve"> A.2.). </w:t>
      </w:r>
    </w:p>
    <w:p w:rsidR="00751C80" w:rsidRDefault="00D77B64">
      <w:pPr>
        <w:pStyle w:val="NormalWeb"/>
        <w:spacing w:beforeAutospacing="0" w:after="0" w:afterAutospacing="0" w:line="240" w:lineRule="auto"/>
        <w:ind w:firstLine="720"/>
        <w:jc w:val="both"/>
        <w:rPr>
          <w:rFonts w:ascii="Trebuchet MS" w:eastAsia="NSimSun" w:hAnsi="Trebuchet MS" w:cs="Times New Roman"/>
          <w:kern w:val="2"/>
        </w:rPr>
      </w:pPr>
      <w:proofErr w:type="spellStart"/>
      <w:r>
        <w:rPr>
          <w:rFonts w:ascii="Trebuchet MS" w:eastAsia="NSimSun" w:hAnsi="Trebuchet MS" w:cs="Times New Roman"/>
          <w:kern w:val="2"/>
        </w:rPr>
        <w:t>Procentul</w:t>
      </w:r>
      <w:proofErr w:type="spellEnd"/>
      <w:r>
        <w:rPr>
          <w:rFonts w:ascii="Trebuchet MS" w:eastAsia="NSimSun" w:hAnsi="Trebuchet MS" w:cs="Times New Roman"/>
          <w:kern w:val="2"/>
        </w:rPr>
        <w:t xml:space="preserve"> de </w:t>
      </w:r>
      <w:proofErr w:type="spellStart"/>
      <w:r>
        <w:rPr>
          <w:rFonts w:ascii="Trebuchet MS" w:eastAsia="NSimSun" w:hAnsi="Trebuchet MS" w:cs="Times New Roman"/>
          <w:kern w:val="2"/>
        </w:rPr>
        <w:t>anulare</w:t>
      </w:r>
      <w:proofErr w:type="spellEnd"/>
      <w:r>
        <w:rPr>
          <w:rFonts w:ascii="Trebuchet MS" w:eastAsia="NSimSun" w:hAnsi="Trebuchet MS" w:cs="Times New Roman"/>
          <w:kern w:val="2"/>
        </w:rPr>
        <w:t xml:space="preserve"> a </w:t>
      </w:r>
      <w:proofErr w:type="spellStart"/>
      <w:r>
        <w:rPr>
          <w:rFonts w:ascii="Trebuchet MS" w:eastAsia="NSimSun" w:hAnsi="Trebuchet MS" w:cs="Times New Roman"/>
          <w:kern w:val="2"/>
        </w:rPr>
        <w:t>obligațiilor</w:t>
      </w:r>
      <w:proofErr w:type="spellEnd"/>
      <w:r>
        <w:rPr>
          <w:rFonts w:ascii="Trebuchet MS" w:eastAsia="NSimSun" w:hAnsi="Trebuchet MS" w:cs="Times New Roman"/>
          <w:kern w:val="2"/>
        </w:rPr>
        <w:t xml:space="preserve"> </w:t>
      </w:r>
      <w:proofErr w:type="spellStart"/>
      <w:r>
        <w:rPr>
          <w:rFonts w:ascii="Trebuchet MS" w:eastAsia="NSimSun" w:hAnsi="Trebuchet MS" w:cs="Times New Roman"/>
          <w:kern w:val="2"/>
        </w:rPr>
        <w:t>bugetare</w:t>
      </w:r>
      <w:proofErr w:type="spellEnd"/>
      <w:r>
        <w:rPr>
          <w:rFonts w:ascii="Trebuchet MS" w:eastAsia="NSimSun" w:hAnsi="Trebuchet MS" w:cs="Times New Roman"/>
          <w:kern w:val="2"/>
        </w:rPr>
        <w:t xml:space="preserve"> </w:t>
      </w:r>
      <w:proofErr w:type="spellStart"/>
      <w:r>
        <w:rPr>
          <w:rFonts w:ascii="Trebuchet MS" w:eastAsia="NSimSun" w:hAnsi="Trebuchet MS" w:cs="Times New Roman"/>
          <w:kern w:val="2"/>
        </w:rPr>
        <w:t>principale</w:t>
      </w:r>
      <w:proofErr w:type="spellEnd"/>
      <w:r>
        <w:rPr>
          <w:rFonts w:ascii="Trebuchet MS" w:eastAsia="NSimSun" w:hAnsi="Trebuchet MS" w:cs="Times New Roman"/>
          <w:kern w:val="2"/>
        </w:rPr>
        <w:t xml:space="preserve"> restante la data de 31 august 2024 </w:t>
      </w:r>
      <w:proofErr w:type="spellStart"/>
      <w:r>
        <w:rPr>
          <w:rFonts w:ascii="Trebuchet MS" w:eastAsia="NSimSun" w:hAnsi="Trebuchet MS" w:cs="Times New Roman"/>
          <w:kern w:val="2"/>
        </w:rPr>
        <w:t>inclusiv</w:t>
      </w:r>
      <w:proofErr w:type="spellEnd"/>
      <w:r>
        <w:rPr>
          <w:rFonts w:ascii="Trebuchet MS" w:eastAsia="NSimSun" w:hAnsi="Trebuchet MS" w:cs="Times New Roman"/>
          <w:kern w:val="2"/>
        </w:rPr>
        <w:t xml:space="preserve">, </w:t>
      </w:r>
      <w:proofErr w:type="spellStart"/>
      <w:r>
        <w:rPr>
          <w:rFonts w:ascii="Trebuchet MS" w:eastAsia="NSimSun" w:hAnsi="Trebuchet MS" w:cs="Times New Roman"/>
          <w:kern w:val="2"/>
        </w:rPr>
        <w:t>este</w:t>
      </w:r>
      <w:proofErr w:type="spellEnd"/>
      <w:r>
        <w:rPr>
          <w:rFonts w:ascii="Trebuchet MS" w:eastAsia="NSimSun" w:hAnsi="Trebuchet MS" w:cs="Times New Roman"/>
          <w:kern w:val="2"/>
        </w:rPr>
        <w:t xml:space="preserve"> de .......%.</w:t>
      </w:r>
    </w:p>
    <w:p w:rsidR="00751C80" w:rsidRDefault="00751C80">
      <w:pPr>
        <w:spacing w:after="0" w:line="240" w:lineRule="auto"/>
        <w:ind w:firstLine="720"/>
        <w:jc w:val="both"/>
        <w:rPr>
          <w:rFonts w:ascii="Trebuchet MS" w:eastAsia="NSimSun" w:hAnsi="Trebuchet MS"/>
        </w:rPr>
      </w:pPr>
    </w:p>
    <w:p w:rsidR="00751C80" w:rsidRDefault="00D77B64">
      <w:pPr>
        <w:spacing w:after="0" w:line="240" w:lineRule="auto"/>
        <w:jc w:val="both"/>
      </w:pPr>
      <w:r>
        <w:tab/>
      </w:r>
      <w:proofErr w:type="spellStart"/>
      <w:r>
        <w:rPr>
          <w:rFonts w:ascii="Trebuchet MS" w:eastAsia="NSimSun" w:hAnsi="Trebuchet MS"/>
          <w:b/>
          <w:bCs/>
          <w:i/>
          <w:iCs/>
        </w:rPr>
        <w:t>Secțiunea</w:t>
      </w:r>
      <w:proofErr w:type="spellEnd"/>
      <w:r>
        <w:rPr>
          <w:rFonts w:ascii="Trebuchet MS" w:eastAsia="NSimSun" w:hAnsi="Trebuchet MS"/>
          <w:b/>
          <w:bCs/>
          <w:i/>
          <w:iCs/>
        </w:rPr>
        <w:t xml:space="preserve"> B.1.</w:t>
      </w:r>
      <w:r>
        <w:rPr>
          <w:rFonts w:ascii="Trebuchet MS" w:eastAsia="NSimSun" w:hAnsi="Trebuchet MS"/>
        </w:rPr>
        <w:t xml:space="preserve"> - </w:t>
      </w:r>
      <w:proofErr w:type="spellStart"/>
      <w:r>
        <w:rPr>
          <w:rFonts w:ascii="Trebuchet MS" w:eastAsia="NSimSun" w:hAnsi="Trebuchet MS"/>
          <w:b/>
          <w:bCs/>
        </w:rPr>
        <w:t>Obligații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bugetare</w:t>
      </w:r>
      <w:proofErr w:type="spellEnd"/>
      <w:r>
        <w:rPr>
          <w:rFonts w:ascii="Trebuchet MS" w:eastAsia="NSimSun" w:hAnsi="Trebuchet MS"/>
          <w:b/>
          <w:bCs/>
        </w:rPr>
        <w:t xml:space="preserve"> restante care </w:t>
      </w:r>
      <w:proofErr w:type="spellStart"/>
      <w:r>
        <w:rPr>
          <w:rFonts w:ascii="Trebuchet MS" w:eastAsia="NSimSun" w:hAnsi="Trebuchet MS"/>
          <w:b/>
          <w:bCs/>
        </w:rPr>
        <w:t>fac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obiectul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stingerii</w:t>
      </w:r>
      <w:proofErr w:type="spellEnd"/>
      <w:r>
        <w:rPr>
          <w:rFonts w:ascii="Trebuchet MS" w:eastAsia="NSimSun" w:hAnsi="Trebuchet MS"/>
        </w:rPr>
        <w:t xml:space="preserve"> cu </w:t>
      </w:r>
      <w:proofErr w:type="spellStart"/>
      <w:r>
        <w:rPr>
          <w:rFonts w:ascii="Trebuchet MS" w:eastAsia="NSimSun" w:hAnsi="Trebuchet MS"/>
        </w:rPr>
        <w:t>sumele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încasate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contul</w:t>
      </w:r>
      <w:proofErr w:type="spellEnd"/>
      <w:r>
        <w:rPr>
          <w:rFonts w:ascii="Trebuchet MS" w:eastAsia="NSimSun" w:hAnsi="Trebuchet MS"/>
        </w:rPr>
        <w:t xml:space="preserve"> 50.67.08, </w:t>
      </w:r>
      <w:proofErr w:type="spellStart"/>
      <w:r>
        <w:rPr>
          <w:rFonts w:ascii="Trebuchet MS" w:eastAsia="NSimSun" w:hAnsi="Trebuchet MS"/>
        </w:rPr>
        <w:t>reprezentând</w:t>
      </w:r>
      <w:proofErr w:type="spellEnd"/>
      <w:r>
        <w:rPr>
          <w:rFonts w:ascii="Trebuchet MS" w:eastAsia="NSimSun" w:hAnsi="Trebuchet MS"/>
        </w:rPr>
        <w:t>:</w:t>
      </w:r>
    </w:p>
    <w:p w:rsidR="00751C80" w:rsidRDefault="00751C80">
      <w:pPr>
        <w:spacing w:after="0" w:line="240" w:lineRule="auto"/>
        <w:jc w:val="both"/>
        <w:rPr>
          <w:rFonts w:ascii="Trebuchet MS" w:eastAsia="NSimSun" w:hAnsi="Trebuchet MS"/>
        </w:rPr>
      </w:pPr>
    </w:p>
    <w:tbl>
      <w:tblPr>
        <w:tblW w:w="9765" w:type="dxa"/>
        <w:tblInd w:w="7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93"/>
        <w:gridCol w:w="2892"/>
        <w:gridCol w:w="1842"/>
        <w:gridCol w:w="2660"/>
        <w:gridCol w:w="1678"/>
      </w:tblGrid>
      <w:tr w:rsidR="00751C80">
        <w:tc>
          <w:tcPr>
            <w:tcW w:w="9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751C8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Nr</w:t>
            </w:r>
            <w:proofErr w:type="spellEnd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crt</w:t>
            </w:r>
            <w:proofErr w:type="spellEnd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Denumirea</w:t>
            </w:r>
            <w:proofErr w:type="spellEnd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obligaţiei</w:t>
            </w:r>
            <w:proofErr w:type="spellEnd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bugetare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widowControl w:val="0"/>
              <w:jc w:val="center"/>
              <w:rPr>
                <w:rFonts w:ascii="Trebuchet MS" w:eastAsia="NSimSun" w:hAnsi="Trebuchet MS"/>
              </w:rPr>
            </w:pPr>
            <w:proofErr w:type="spellStart"/>
            <w:r>
              <w:rPr>
                <w:rFonts w:ascii="Trebuchet MS" w:eastAsia="NSimSun" w:hAnsi="Trebuchet MS"/>
              </w:rPr>
              <w:t>Categoria</w:t>
            </w:r>
            <w:proofErr w:type="spellEnd"/>
            <w:r>
              <w:rPr>
                <w:rFonts w:ascii="Trebuchet MS" w:eastAsia="NSimSun" w:hAnsi="Trebuchet MS"/>
              </w:rPr>
              <w:t xml:space="preserve"> </w:t>
            </w:r>
            <w:proofErr w:type="spellStart"/>
            <w:r>
              <w:rPr>
                <w:rFonts w:ascii="Trebuchet MS" w:eastAsia="NSimSun" w:hAnsi="Trebuchet MS"/>
              </w:rPr>
              <w:t>obligaţiei</w:t>
            </w:r>
            <w:proofErr w:type="spellEnd"/>
            <w:r>
              <w:rPr>
                <w:rFonts w:ascii="Trebuchet MS" w:eastAsia="NSimSun" w:hAnsi="Trebuchet MS"/>
              </w:rPr>
              <w:t xml:space="preserve"> bugetare</w:t>
            </w:r>
            <w:r>
              <w:rPr>
                <w:rFonts w:ascii="Trebuchet MS" w:eastAsia="NSimSun" w:hAnsi="Trebuchet MS"/>
                <w:vertAlign w:val="superscript"/>
              </w:rPr>
              <w:t>1)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widowControl w:val="0"/>
              <w:spacing w:after="0" w:line="240" w:lineRule="auto"/>
              <w:jc w:val="center"/>
              <w:rPr>
                <w:rFonts w:ascii="Trebuchet MS" w:eastAsia="NSimSun" w:hAnsi="Trebuchet MS"/>
              </w:rPr>
            </w:pPr>
            <w:proofErr w:type="spellStart"/>
            <w:r>
              <w:rPr>
                <w:rFonts w:ascii="Trebuchet MS" w:eastAsia="NSimSun" w:hAnsi="Trebuchet MS"/>
              </w:rPr>
              <w:t>Scadenţă</w:t>
            </w:r>
            <w:proofErr w:type="spellEnd"/>
            <w:r>
              <w:rPr>
                <w:rFonts w:ascii="Trebuchet MS" w:eastAsia="NSimSun" w:hAnsi="Trebuchet MS"/>
              </w:rPr>
              <w:t>/</w:t>
            </w:r>
            <w:proofErr w:type="spellStart"/>
            <w:r>
              <w:rPr>
                <w:rFonts w:ascii="Trebuchet MS" w:eastAsia="NSimSun" w:hAnsi="Trebuchet MS"/>
              </w:rPr>
              <w:t>Termen</w:t>
            </w:r>
            <w:proofErr w:type="spellEnd"/>
          </w:p>
          <w:p w:rsidR="00751C80" w:rsidRDefault="00D77B64">
            <w:pPr>
              <w:widowControl w:val="0"/>
              <w:spacing w:after="0" w:line="240" w:lineRule="auto"/>
              <w:jc w:val="center"/>
              <w:rPr>
                <w:rFonts w:ascii="Trebuchet MS" w:eastAsia="NSimSun" w:hAnsi="Trebuchet MS"/>
              </w:rPr>
            </w:pPr>
            <w:r>
              <w:rPr>
                <w:rFonts w:ascii="Trebuchet MS" w:eastAsia="NSimSun" w:hAnsi="Trebuchet MS"/>
              </w:rPr>
              <w:t xml:space="preserve">de </w:t>
            </w:r>
            <w:proofErr w:type="spellStart"/>
            <w:r>
              <w:rPr>
                <w:rFonts w:ascii="Trebuchet MS" w:eastAsia="NSimSun" w:hAnsi="Trebuchet MS"/>
              </w:rPr>
              <w:t>plată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widowControl w:val="0"/>
              <w:jc w:val="center"/>
              <w:rPr>
                <w:rFonts w:ascii="Trebuchet MS" w:eastAsia="NSimSun" w:hAnsi="Trebuchet MS"/>
              </w:rPr>
            </w:pPr>
            <w:proofErr w:type="spellStart"/>
            <w:r>
              <w:rPr>
                <w:rFonts w:ascii="Trebuchet MS" w:eastAsia="NSimSun" w:hAnsi="Trebuchet MS"/>
              </w:rPr>
              <w:t>Sumă</w:t>
            </w:r>
            <w:proofErr w:type="spellEnd"/>
            <w:r>
              <w:rPr>
                <w:rFonts w:ascii="Trebuchet MS" w:eastAsia="NSimSun" w:hAnsi="Trebuchet MS"/>
              </w:rPr>
              <w:t xml:space="preserve"> de </w:t>
            </w:r>
            <w:proofErr w:type="spellStart"/>
            <w:r>
              <w:rPr>
                <w:rFonts w:ascii="Trebuchet MS" w:eastAsia="NSimSun" w:hAnsi="Trebuchet MS"/>
              </w:rPr>
              <w:t>stins</w:t>
            </w:r>
            <w:proofErr w:type="spellEnd"/>
          </w:p>
        </w:tc>
      </w:tr>
      <w:tr w:rsidR="00751C8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4</w:t>
            </w:r>
          </w:p>
        </w:tc>
      </w:tr>
      <w:tr w:rsidR="00751C8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</w:tr>
      <w:tr w:rsidR="00751C8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</w:tr>
      <w:tr w:rsidR="00751C80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both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......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</w:tr>
      <w:tr w:rsidR="00751C80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both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Total general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2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</w:tr>
    </w:tbl>
    <w:p w:rsidR="00751C80" w:rsidRDefault="00751C80">
      <w:pPr>
        <w:spacing w:after="0" w:line="240" w:lineRule="auto"/>
        <w:ind w:right="360"/>
        <w:jc w:val="both"/>
      </w:pPr>
    </w:p>
    <w:p w:rsidR="00751C80" w:rsidRDefault="00D77B64">
      <w:pPr>
        <w:spacing w:after="0" w:line="240" w:lineRule="auto"/>
        <w:jc w:val="both"/>
      </w:pPr>
      <w:r>
        <w:rPr>
          <w:rFonts w:ascii="Trebuchet MS" w:eastAsia="NSimSun" w:hAnsi="Trebuchet MS"/>
        </w:rPr>
        <w:tab/>
      </w:r>
      <w:proofErr w:type="spellStart"/>
      <w:r>
        <w:rPr>
          <w:rFonts w:ascii="Trebuchet MS" w:eastAsia="NSimSun" w:hAnsi="Trebuchet MS"/>
          <w:b/>
          <w:bCs/>
          <w:i/>
          <w:iCs/>
        </w:rPr>
        <w:t>Secțiunea</w:t>
      </w:r>
      <w:proofErr w:type="spellEnd"/>
      <w:r>
        <w:rPr>
          <w:rFonts w:ascii="Trebuchet MS" w:eastAsia="NSimSun" w:hAnsi="Trebuchet MS"/>
          <w:b/>
          <w:bCs/>
          <w:i/>
          <w:iCs/>
        </w:rPr>
        <w:t xml:space="preserve"> B.2.</w:t>
      </w:r>
      <w:r>
        <w:rPr>
          <w:rFonts w:ascii="Trebuchet MS" w:eastAsia="NSimSun" w:hAnsi="Trebuchet MS"/>
        </w:rPr>
        <w:t xml:space="preserve"> - </w:t>
      </w:r>
      <w:proofErr w:type="spellStart"/>
      <w:r>
        <w:rPr>
          <w:rFonts w:ascii="Trebuchet MS" w:eastAsia="NSimSun" w:hAnsi="Trebuchet MS"/>
          <w:b/>
          <w:bCs/>
        </w:rPr>
        <w:t>Obligații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bugetare</w:t>
      </w:r>
      <w:proofErr w:type="spellEnd"/>
      <w:r>
        <w:rPr>
          <w:rFonts w:ascii="Trebuchet MS" w:eastAsia="NSimSun" w:hAnsi="Trebuchet MS"/>
          <w:b/>
          <w:bCs/>
        </w:rPr>
        <w:t xml:space="preserve"> restante care </w:t>
      </w:r>
      <w:proofErr w:type="spellStart"/>
      <w:r>
        <w:rPr>
          <w:rFonts w:ascii="Trebuchet MS" w:eastAsia="NSimSun" w:hAnsi="Trebuchet MS"/>
          <w:b/>
          <w:bCs/>
        </w:rPr>
        <w:t>fac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obiectul</w:t>
      </w:r>
      <w:proofErr w:type="spellEnd"/>
      <w:r>
        <w:rPr>
          <w:rFonts w:ascii="Trebuchet MS" w:eastAsia="NSimSun" w:hAnsi="Trebuchet MS"/>
          <w:b/>
          <w:bCs/>
        </w:rPr>
        <w:t xml:space="preserve"> </w:t>
      </w:r>
      <w:proofErr w:type="spellStart"/>
      <w:r>
        <w:rPr>
          <w:rFonts w:ascii="Trebuchet MS" w:eastAsia="NSimSun" w:hAnsi="Trebuchet MS"/>
          <w:b/>
          <w:bCs/>
        </w:rPr>
        <w:t>anulării</w:t>
      </w:r>
      <w:proofErr w:type="spellEnd"/>
      <w:r>
        <w:rPr>
          <w:rFonts w:ascii="Trebuchet MS" w:eastAsia="NSimSun" w:hAnsi="Trebuchet MS"/>
        </w:rPr>
        <w:t xml:space="preserve"> cu </w:t>
      </w:r>
      <w:proofErr w:type="spellStart"/>
      <w:r>
        <w:rPr>
          <w:rFonts w:ascii="Trebuchet MS" w:eastAsia="NSimSun" w:hAnsi="Trebuchet MS"/>
        </w:rPr>
        <w:t>sumele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încasate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în</w:t>
      </w:r>
      <w:proofErr w:type="spellEnd"/>
      <w:r>
        <w:rPr>
          <w:rFonts w:ascii="Trebuchet MS" w:eastAsia="NSimSun" w:hAnsi="Trebuchet MS"/>
        </w:rPr>
        <w:t xml:space="preserve"> </w:t>
      </w:r>
      <w:proofErr w:type="spellStart"/>
      <w:r>
        <w:rPr>
          <w:rFonts w:ascii="Trebuchet MS" w:eastAsia="NSimSun" w:hAnsi="Trebuchet MS"/>
        </w:rPr>
        <w:t>contul</w:t>
      </w:r>
      <w:proofErr w:type="spellEnd"/>
      <w:r>
        <w:rPr>
          <w:rFonts w:ascii="Trebuchet MS" w:eastAsia="NSimSun" w:hAnsi="Trebuchet MS"/>
        </w:rPr>
        <w:t xml:space="preserve"> 50.67.08, </w:t>
      </w:r>
      <w:proofErr w:type="spellStart"/>
      <w:r>
        <w:rPr>
          <w:rFonts w:ascii="Trebuchet MS" w:eastAsia="NSimSun" w:hAnsi="Trebuchet MS"/>
        </w:rPr>
        <w:t>reprezentând</w:t>
      </w:r>
      <w:proofErr w:type="spellEnd"/>
      <w:r>
        <w:rPr>
          <w:rFonts w:ascii="Trebuchet MS" w:eastAsia="NSimSun" w:hAnsi="Trebuchet MS"/>
        </w:rPr>
        <w:t>:</w:t>
      </w:r>
    </w:p>
    <w:p w:rsidR="00751C80" w:rsidRDefault="00751C80">
      <w:pPr>
        <w:spacing w:after="0" w:line="240" w:lineRule="auto"/>
        <w:jc w:val="right"/>
      </w:pPr>
    </w:p>
    <w:tbl>
      <w:tblPr>
        <w:tblW w:w="9810" w:type="dxa"/>
        <w:tblInd w:w="72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691"/>
        <w:gridCol w:w="2894"/>
        <w:gridCol w:w="1840"/>
        <w:gridCol w:w="2494"/>
        <w:gridCol w:w="1891"/>
      </w:tblGrid>
      <w:tr w:rsidR="00751C80">
        <w:tc>
          <w:tcPr>
            <w:tcW w:w="9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-lei-</w:t>
            </w:r>
          </w:p>
        </w:tc>
      </w:tr>
      <w:tr w:rsidR="00751C80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Nr</w:t>
            </w:r>
            <w:proofErr w:type="spellEnd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crt</w:t>
            </w:r>
            <w:proofErr w:type="spellEnd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Denumirea</w:t>
            </w:r>
            <w:proofErr w:type="spellEnd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obligaţiei</w:t>
            </w:r>
            <w:proofErr w:type="spellEnd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bugetare</w:t>
            </w:r>
            <w:proofErr w:type="spellEnd"/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widowControl w:val="0"/>
              <w:jc w:val="center"/>
              <w:rPr>
                <w:rFonts w:ascii="Trebuchet MS" w:eastAsia="NSimSun" w:hAnsi="Trebuchet MS"/>
              </w:rPr>
            </w:pPr>
            <w:proofErr w:type="spellStart"/>
            <w:r>
              <w:rPr>
                <w:rFonts w:ascii="Trebuchet MS" w:eastAsia="NSimSun" w:hAnsi="Trebuchet MS"/>
              </w:rPr>
              <w:t>Categoria</w:t>
            </w:r>
            <w:proofErr w:type="spellEnd"/>
            <w:r>
              <w:rPr>
                <w:rFonts w:ascii="Trebuchet MS" w:eastAsia="NSimSun" w:hAnsi="Trebuchet MS"/>
              </w:rPr>
              <w:t xml:space="preserve"> </w:t>
            </w:r>
            <w:proofErr w:type="spellStart"/>
            <w:r>
              <w:rPr>
                <w:rFonts w:ascii="Trebuchet MS" w:eastAsia="NSimSun" w:hAnsi="Trebuchet MS"/>
              </w:rPr>
              <w:t>obligaţiei</w:t>
            </w:r>
            <w:proofErr w:type="spellEnd"/>
            <w:r>
              <w:rPr>
                <w:rFonts w:ascii="Trebuchet MS" w:eastAsia="NSimSun" w:hAnsi="Trebuchet MS"/>
              </w:rPr>
              <w:t xml:space="preserve"> bugetare</w:t>
            </w:r>
            <w:r>
              <w:rPr>
                <w:rFonts w:ascii="Trebuchet MS" w:eastAsia="NSimSun" w:hAnsi="Trebuchet MS"/>
                <w:vertAlign w:val="superscript"/>
              </w:rPr>
              <w:t>1)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widowControl w:val="0"/>
              <w:spacing w:after="0" w:line="240" w:lineRule="auto"/>
              <w:jc w:val="center"/>
              <w:rPr>
                <w:rFonts w:ascii="Trebuchet MS" w:eastAsia="NSimSun" w:hAnsi="Trebuchet MS"/>
              </w:rPr>
            </w:pPr>
            <w:proofErr w:type="spellStart"/>
            <w:r>
              <w:rPr>
                <w:rFonts w:ascii="Trebuchet MS" w:eastAsia="NSimSun" w:hAnsi="Trebuchet MS"/>
              </w:rPr>
              <w:t>Scadenţă</w:t>
            </w:r>
            <w:proofErr w:type="spellEnd"/>
            <w:r>
              <w:rPr>
                <w:rFonts w:ascii="Trebuchet MS" w:eastAsia="NSimSun" w:hAnsi="Trebuchet MS"/>
              </w:rPr>
              <w:t>/</w:t>
            </w:r>
            <w:proofErr w:type="spellStart"/>
            <w:r>
              <w:rPr>
                <w:rFonts w:ascii="Trebuchet MS" w:eastAsia="NSimSun" w:hAnsi="Trebuchet MS"/>
              </w:rPr>
              <w:t>Termen</w:t>
            </w:r>
            <w:proofErr w:type="spellEnd"/>
          </w:p>
          <w:p w:rsidR="00751C80" w:rsidRDefault="00D77B64">
            <w:pPr>
              <w:widowControl w:val="0"/>
              <w:spacing w:after="0" w:line="240" w:lineRule="auto"/>
              <w:jc w:val="center"/>
              <w:rPr>
                <w:rFonts w:ascii="Trebuchet MS" w:eastAsia="NSimSun" w:hAnsi="Trebuchet MS"/>
              </w:rPr>
            </w:pPr>
            <w:r>
              <w:rPr>
                <w:rFonts w:ascii="Trebuchet MS" w:eastAsia="NSimSun" w:hAnsi="Trebuchet MS"/>
              </w:rPr>
              <w:t xml:space="preserve">de </w:t>
            </w:r>
            <w:proofErr w:type="spellStart"/>
            <w:r>
              <w:rPr>
                <w:rFonts w:ascii="Trebuchet MS" w:eastAsia="NSimSun" w:hAnsi="Trebuchet MS"/>
              </w:rPr>
              <w:t>plată</w:t>
            </w:r>
            <w:proofErr w:type="spellEnd"/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widowControl w:val="0"/>
              <w:jc w:val="center"/>
              <w:rPr>
                <w:rFonts w:ascii="Trebuchet MS" w:eastAsia="NSimSun" w:hAnsi="Trebuchet MS"/>
              </w:rPr>
            </w:pPr>
            <w:proofErr w:type="spellStart"/>
            <w:r>
              <w:rPr>
                <w:rFonts w:ascii="Trebuchet MS" w:eastAsia="NSimSun" w:hAnsi="Trebuchet MS"/>
              </w:rPr>
              <w:t>Sumă</w:t>
            </w:r>
            <w:proofErr w:type="spellEnd"/>
            <w:r>
              <w:rPr>
                <w:rFonts w:ascii="Trebuchet MS" w:eastAsia="NSimSun" w:hAnsi="Trebuchet MS"/>
              </w:rPr>
              <w:t xml:space="preserve"> de </w:t>
            </w:r>
            <w:proofErr w:type="spellStart"/>
            <w:r>
              <w:rPr>
                <w:rFonts w:ascii="Trebuchet MS" w:eastAsia="NSimSun" w:hAnsi="Trebuchet MS"/>
              </w:rPr>
              <w:t>anulat</w:t>
            </w:r>
            <w:proofErr w:type="spellEnd"/>
          </w:p>
        </w:tc>
      </w:tr>
      <w:tr w:rsidR="00751C80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4</w:t>
            </w:r>
          </w:p>
        </w:tc>
      </w:tr>
      <w:tr w:rsidR="00751C80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</w:tr>
      <w:tr w:rsidR="00751C80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center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</w:tr>
      <w:tr w:rsidR="00751C80"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both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......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</w:tr>
      <w:tr w:rsidR="00751C80">
        <w:tc>
          <w:tcPr>
            <w:tcW w:w="3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D77B64">
            <w:pPr>
              <w:pStyle w:val="spar4"/>
              <w:widowControl w:val="0"/>
              <w:spacing w:after="0" w:line="240" w:lineRule="auto"/>
              <w:jc w:val="both"/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</w:pPr>
            <w:r>
              <w:rPr>
                <w:rFonts w:ascii="Trebuchet MS" w:eastAsia="NSimSun" w:hAnsi="Trebuchet MS" w:cs="Times New Roman"/>
                <w:kern w:val="2"/>
                <w:sz w:val="24"/>
                <w:szCs w:val="24"/>
              </w:rPr>
              <w:t>Total general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1C80" w:rsidRDefault="00751C80">
            <w:pPr>
              <w:widowControl w:val="0"/>
              <w:spacing w:after="0" w:line="240" w:lineRule="auto"/>
              <w:jc w:val="both"/>
              <w:rPr>
                <w:rFonts w:ascii="Trebuchet MS" w:eastAsia="NSimSun" w:hAnsi="Trebuchet MS"/>
              </w:rPr>
            </w:pPr>
          </w:p>
        </w:tc>
      </w:tr>
    </w:tbl>
    <w:p w:rsidR="00751C80" w:rsidRDefault="00751C80">
      <w:pPr>
        <w:spacing w:after="0" w:line="240" w:lineRule="auto"/>
        <w:jc w:val="both"/>
        <w:rPr>
          <w:rFonts w:ascii="Trebuchet MS" w:eastAsia="NSimSun" w:hAnsi="Trebuchet MS"/>
          <w:sz w:val="18"/>
          <w:szCs w:val="18"/>
          <w:vertAlign w:val="superscript"/>
        </w:rPr>
      </w:pPr>
    </w:p>
    <w:p w:rsidR="00751C80" w:rsidRDefault="00D77B64">
      <w:pPr>
        <w:spacing w:after="0" w:line="240" w:lineRule="auto"/>
        <w:jc w:val="both"/>
      </w:pPr>
      <w:r>
        <w:rPr>
          <w:rFonts w:ascii="Trebuchet MS" w:eastAsia="NSimSun" w:hAnsi="Trebuchet MS"/>
          <w:sz w:val="18"/>
          <w:szCs w:val="18"/>
          <w:vertAlign w:val="superscript"/>
        </w:rPr>
        <w:t>1)</w:t>
      </w:r>
      <w:r>
        <w:rPr>
          <w:rFonts w:ascii="Trebuchet MS" w:eastAsia="NSimSun" w:hAnsi="Trebuchet MS"/>
          <w:sz w:val="18"/>
          <w:szCs w:val="18"/>
        </w:rPr>
        <w:t xml:space="preserve"> - </w:t>
      </w:r>
      <w:r>
        <w:rPr>
          <w:rFonts w:ascii="Trebuchet MS" w:eastAsia="NSimSun" w:hAnsi="Trebuchet MS"/>
          <w:sz w:val="18"/>
          <w:szCs w:val="18"/>
          <w:vertAlign w:val="superscript"/>
        </w:rPr>
        <w:t xml:space="preserve"> </w:t>
      </w:r>
      <w:r>
        <w:rPr>
          <w:rFonts w:ascii="Trebuchet MS" w:eastAsia="NSimSun" w:hAnsi="Trebuchet MS"/>
          <w:sz w:val="18"/>
          <w:szCs w:val="18"/>
        </w:rPr>
        <w:t xml:space="preserve"> se </w:t>
      </w:r>
      <w:proofErr w:type="spellStart"/>
      <w:r>
        <w:rPr>
          <w:rFonts w:ascii="Trebuchet MS" w:eastAsia="NSimSun" w:hAnsi="Trebuchet MS"/>
          <w:sz w:val="18"/>
          <w:szCs w:val="18"/>
        </w:rPr>
        <w:t>va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 </w:t>
      </w:r>
      <w:proofErr w:type="spellStart"/>
      <w:r>
        <w:rPr>
          <w:rFonts w:ascii="Trebuchet MS" w:eastAsia="NSimSun" w:hAnsi="Trebuchet MS"/>
          <w:sz w:val="18"/>
          <w:szCs w:val="18"/>
        </w:rPr>
        <w:t>înscrie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 </w:t>
      </w:r>
      <w:proofErr w:type="spellStart"/>
      <w:r>
        <w:rPr>
          <w:rFonts w:ascii="Trebuchet MS" w:eastAsia="NSimSun" w:hAnsi="Trebuchet MS"/>
          <w:sz w:val="18"/>
          <w:szCs w:val="18"/>
        </w:rPr>
        <w:t>categoria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 </w:t>
      </w:r>
      <w:proofErr w:type="spellStart"/>
      <w:r>
        <w:rPr>
          <w:rFonts w:ascii="Trebuchet MS" w:eastAsia="NSimSun" w:hAnsi="Trebuchet MS"/>
          <w:sz w:val="18"/>
          <w:szCs w:val="18"/>
        </w:rPr>
        <w:t>sumei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:  D - </w:t>
      </w:r>
      <w:proofErr w:type="gramStart"/>
      <w:r>
        <w:rPr>
          <w:rFonts w:ascii="Trebuchet MS" w:eastAsia="NSimSun" w:hAnsi="Trebuchet MS"/>
          <w:sz w:val="18"/>
          <w:szCs w:val="18"/>
        </w:rPr>
        <w:t>debit,  M</w:t>
      </w:r>
      <w:proofErr w:type="gramEnd"/>
      <w:r>
        <w:rPr>
          <w:rFonts w:ascii="Trebuchet MS" w:eastAsia="NSimSun" w:hAnsi="Trebuchet MS"/>
          <w:sz w:val="18"/>
          <w:szCs w:val="18"/>
        </w:rPr>
        <w:t xml:space="preserve"> - </w:t>
      </w:r>
      <w:proofErr w:type="spellStart"/>
      <w:r>
        <w:rPr>
          <w:rFonts w:ascii="Trebuchet MS" w:eastAsia="NSimSun" w:hAnsi="Trebuchet MS"/>
          <w:sz w:val="18"/>
          <w:szCs w:val="18"/>
        </w:rPr>
        <w:t>majorare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 de </w:t>
      </w:r>
      <w:proofErr w:type="spellStart"/>
      <w:r>
        <w:rPr>
          <w:rFonts w:ascii="Trebuchet MS" w:eastAsia="NSimSun" w:hAnsi="Trebuchet MS"/>
          <w:sz w:val="18"/>
          <w:szCs w:val="18"/>
        </w:rPr>
        <w:t>întârziere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/DO - </w:t>
      </w:r>
      <w:proofErr w:type="spellStart"/>
      <w:r>
        <w:rPr>
          <w:rFonts w:ascii="Trebuchet MS" w:eastAsia="NSimSun" w:hAnsi="Trebuchet MS"/>
          <w:sz w:val="18"/>
          <w:szCs w:val="18"/>
        </w:rPr>
        <w:t>dobândă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, A- </w:t>
      </w:r>
      <w:proofErr w:type="spellStart"/>
      <w:r>
        <w:rPr>
          <w:rFonts w:ascii="Trebuchet MS" w:eastAsia="NSimSun" w:hAnsi="Trebuchet MS"/>
          <w:sz w:val="18"/>
          <w:szCs w:val="18"/>
        </w:rPr>
        <w:t>amendă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, P- </w:t>
      </w:r>
      <w:proofErr w:type="spellStart"/>
      <w:r>
        <w:rPr>
          <w:rFonts w:ascii="Trebuchet MS" w:eastAsia="NSimSun" w:hAnsi="Trebuchet MS"/>
          <w:sz w:val="18"/>
          <w:szCs w:val="18"/>
        </w:rPr>
        <w:t>penalitate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, MS- </w:t>
      </w:r>
      <w:proofErr w:type="spellStart"/>
      <w:r>
        <w:rPr>
          <w:rFonts w:ascii="Trebuchet MS" w:eastAsia="NSimSun" w:hAnsi="Trebuchet MS"/>
          <w:sz w:val="18"/>
          <w:szCs w:val="18"/>
        </w:rPr>
        <w:t>dobândă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 </w:t>
      </w:r>
      <w:proofErr w:type="spellStart"/>
      <w:r>
        <w:rPr>
          <w:rFonts w:ascii="Trebuchet MS" w:eastAsia="NSimSun" w:hAnsi="Trebuchet MS"/>
          <w:sz w:val="18"/>
          <w:szCs w:val="18"/>
        </w:rPr>
        <w:t>simplă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, PI- </w:t>
      </w:r>
      <w:proofErr w:type="spellStart"/>
      <w:r>
        <w:rPr>
          <w:rFonts w:ascii="Trebuchet MS" w:eastAsia="NSimSun" w:hAnsi="Trebuchet MS"/>
          <w:sz w:val="18"/>
          <w:szCs w:val="18"/>
        </w:rPr>
        <w:t>penalitate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 de </w:t>
      </w:r>
      <w:proofErr w:type="spellStart"/>
      <w:r>
        <w:rPr>
          <w:rFonts w:ascii="Trebuchet MS" w:eastAsia="NSimSun" w:hAnsi="Trebuchet MS"/>
          <w:sz w:val="18"/>
          <w:szCs w:val="18"/>
        </w:rPr>
        <w:t>întârziere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, PN- </w:t>
      </w:r>
      <w:proofErr w:type="spellStart"/>
      <w:r>
        <w:rPr>
          <w:rFonts w:ascii="Trebuchet MS" w:eastAsia="NSimSun" w:hAnsi="Trebuchet MS"/>
          <w:sz w:val="18"/>
          <w:szCs w:val="18"/>
        </w:rPr>
        <w:t>penalitate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 de </w:t>
      </w:r>
      <w:proofErr w:type="spellStart"/>
      <w:r>
        <w:rPr>
          <w:rFonts w:ascii="Trebuchet MS" w:eastAsia="NSimSun" w:hAnsi="Trebuchet MS"/>
          <w:sz w:val="18"/>
          <w:szCs w:val="18"/>
        </w:rPr>
        <w:t>nedeclarare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, </w:t>
      </w:r>
      <w:proofErr w:type="spellStart"/>
      <w:r>
        <w:rPr>
          <w:rFonts w:ascii="Trebuchet MS" w:eastAsia="NSimSun" w:hAnsi="Trebuchet MS"/>
          <w:sz w:val="18"/>
          <w:szCs w:val="18"/>
        </w:rPr>
        <w:t>după</w:t>
      </w:r>
      <w:proofErr w:type="spellEnd"/>
      <w:r>
        <w:rPr>
          <w:rFonts w:ascii="Trebuchet MS" w:eastAsia="NSimSun" w:hAnsi="Trebuchet MS"/>
          <w:sz w:val="18"/>
          <w:szCs w:val="18"/>
        </w:rPr>
        <w:t xml:space="preserve"> </w:t>
      </w:r>
      <w:proofErr w:type="spellStart"/>
      <w:r>
        <w:rPr>
          <w:rFonts w:ascii="Trebuchet MS" w:eastAsia="NSimSun" w:hAnsi="Trebuchet MS"/>
          <w:sz w:val="18"/>
          <w:szCs w:val="18"/>
        </w:rPr>
        <w:t>caz</w:t>
      </w:r>
      <w:proofErr w:type="spellEnd"/>
      <w:r>
        <w:rPr>
          <w:rFonts w:ascii="Trebuchet MS" w:eastAsia="NSimSun" w:hAnsi="Trebuchet MS"/>
          <w:sz w:val="18"/>
          <w:szCs w:val="18"/>
        </w:rPr>
        <w:t>.</w:t>
      </w:r>
    </w:p>
    <w:p w:rsidR="00751C80" w:rsidRDefault="00751C80">
      <w:pPr>
        <w:spacing w:after="0" w:line="240" w:lineRule="auto"/>
        <w:rPr>
          <w:i/>
          <w:color w:val="000000"/>
        </w:rPr>
      </w:pPr>
    </w:p>
    <w:p w:rsidR="00751C80" w:rsidRDefault="00751C80">
      <w:pPr>
        <w:spacing w:after="0" w:line="240" w:lineRule="auto"/>
        <w:rPr>
          <w:i/>
          <w:color w:val="000000"/>
        </w:rPr>
      </w:pPr>
    </w:p>
    <w:p w:rsidR="00751C80" w:rsidRDefault="00751C80">
      <w:pPr>
        <w:spacing w:after="0" w:line="240" w:lineRule="auto"/>
        <w:rPr>
          <w:i/>
          <w:color w:val="000000"/>
        </w:rPr>
      </w:pPr>
    </w:p>
    <w:p w:rsidR="00751C80" w:rsidRDefault="00751C80">
      <w:pPr>
        <w:spacing w:after="0" w:line="240" w:lineRule="auto"/>
        <w:jc w:val="center"/>
        <w:rPr>
          <w:i/>
          <w:color w:val="000000"/>
        </w:rPr>
      </w:pPr>
    </w:p>
    <w:tbl>
      <w:tblPr>
        <w:tblW w:w="99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0"/>
        <w:gridCol w:w="4737"/>
      </w:tblGrid>
      <w:tr w:rsidR="00751C80">
        <w:tc>
          <w:tcPr>
            <w:tcW w:w="5210" w:type="dxa"/>
          </w:tcPr>
          <w:p w:rsidR="00751C80" w:rsidRDefault="00751C80">
            <w:pPr>
              <w:widowControl w:val="0"/>
              <w:snapToGrid w:val="0"/>
              <w:jc w:val="center"/>
              <w:rPr>
                <w:rFonts w:ascii="Trebuchet MS" w:eastAsia="NSimSun" w:hAnsi="Trebuchet MS"/>
              </w:rPr>
            </w:pPr>
          </w:p>
          <w:p w:rsidR="00751C80" w:rsidRDefault="00D77B64">
            <w:pPr>
              <w:widowControl w:val="0"/>
              <w:jc w:val="center"/>
              <w:rPr>
                <w:rFonts w:ascii="Trebuchet MS" w:eastAsia="NSimSun" w:hAnsi="Trebuchet MS"/>
              </w:rPr>
            </w:pPr>
            <w:proofErr w:type="spellStart"/>
            <w:r>
              <w:rPr>
                <w:rFonts w:ascii="Trebuchet MS" w:eastAsia="NSimSun" w:hAnsi="Trebuchet MS"/>
              </w:rPr>
              <w:t>Întocmit</w:t>
            </w:r>
            <w:proofErr w:type="spellEnd"/>
          </w:p>
          <w:p w:rsidR="00751C80" w:rsidRDefault="00D77B64">
            <w:pPr>
              <w:widowControl w:val="0"/>
              <w:jc w:val="center"/>
              <w:rPr>
                <w:rFonts w:ascii="Trebuchet MS" w:eastAsia="NSimSun" w:hAnsi="Trebuchet MS"/>
              </w:rPr>
            </w:pPr>
            <w:r>
              <w:rPr>
                <w:rFonts w:ascii="Trebuchet MS" w:eastAsia="NSimSun" w:hAnsi="Trebuchet MS"/>
              </w:rPr>
              <w:t>……………………</w:t>
            </w:r>
          </w:p>
        </w:tc>
        <w:tc>
          <w:tcPr>
            <w:tcW w:w="4737" w:type="dxa"/>
          </w:tcPr>
          <w:p w:rsidR="00751C80" w:rsidRDefault="00D77B64">
            <w:pPr>
              <w:widowControl w:val="0"/>
              <w:jc w:val="center"/>
              <w:rPr>
                <w:rFonts w:ascii="Trebuchet MS" w:eastAsia="NSimSun" w:hAnsi="Trebuchet MS"/>
              </w:rPr>
            </w:pPr>
            <w:proofErr w:type="spellStart"/>
            <w:r>
              <w:rPr>
                <w:rFonts w:ascii="Trebuchet MS" w:eastAsia="NSimSun" w:hAnsi="Trebuchet MS"/>
              </w:rPr>
              <w:t>Avizat</w:t>
            </w:r>
            <w:proofErr w:type="spellEnd"/>
            <w:r>
              <w:rPr>
                <w:rFonts w:ascii="Trebuchet MS" w:eastAsia="NSimSun" w:hAnsi="Trebuchet MS"/>
              </w:rPr>
              <w:t>,</w:t>
            </w:r>
          </w:p>
          <w:p w:rsidR="00751C80" w:rsidRDefault="00D77B64">
            <w:pPr>
              <w:widowControl w:val="0"/>
              <w:jc w:val="center"/>
              <w:rPr>
                <w:rFonts w:ascii="Trebuchet MS" w:eastAsia="NSimSun" w:hAnsi="Trebuchet MS"/>
              </w:rPr>
            </w:pPr>
            <w:proofErr w:type="spellStart"/>
            <w:r>
              <w:rPr>
                <w:rFonts w:ascii="Trebuchet MS" w:eastAsia="NSimSun" w:hAnsi="Trebuchet MS"/>
              </w:rPr>
              <w:t>Ș</w:t>
            </w:r>
            <w:r>
              <w:rPr>
                <w:rFonts w:ascii="Trebuchet MS" w:eastAsia="NSimSun" w:hAnsi="Trebuchet MS"/>
              </w:rPr>
              <w:t>ef</w:t>
            </w:r>
            <w:proofErr w:type="spellEnd"/>
            <w:r>
              <w:rPr>
                <w:rFonts w:ascii="Trebuchet MS" w:eastAsia="NSimSun" w:hAnsi="Trebuchet MS"/>
              </w:rPr>
              <w:t xml:space="preserve"> </w:t>
            </w:r>
            <w:proofErr w:type="spellStart"/>
            <w:r>
              <w:rPr>
                <w:rFonts w:ascii="Trebuchet MS" w:eastAsia="NSimSun" w:hAnsi="Trebuchet MS"/>
              </w:rPr>
              <w:t>serviciu</w:t>
            </w:r>
            <w:proofErr w:type="spellEnd"/>
            <w:r>
              <w:rPr>
                <w:rFonts w:ascii="Trebuchet MS" w:eastAsia="NSimSun" w:hAnsi="Trebuchet MS"/>
              </w:rPr>
              <w:t>/</w:t>
            </w:r>
            <w:proofErr w:type="spellStart"/>
            <w:r>
              <w:rPr>
                <w:rFonts w:ascii="Trebuchet MS" w:eastAsia="NSimSun" w:hAnsi="Trebuchet MS"/>
              </w:rPr>
              <w:t>birou</w:t>
            </w:r>
            <w:proofErr w:type="spellEnd"/>
            <w:r>
              <w:rPr>
                <w:rFonts w:ascii="Trebuchet MS" w:eastAsia="NSimSun" w:hAnsi="Trebuchet MS"/>
              </w:rPr>
              <w:t>/</w:t>
            </w:r>
            <w:proofErr w:type="spellStart"/>
            <w:r>
              <w:rPr>
                <w:rFonts w:ascii="Trebuchet MS" w:eastAsia="NSimSun" w:hAnsi="Trebuchet MS"/>
              </w:rPr>
              <w:t>com</w:t>
            </w:r>
            <w:r>
              <w:rPr>
                <w:rFonts w:ascii="Trebuchet MS" w:eastAsia="NSimSun" w:hAnsi="Trebuchet MS"/>
              </w:rPr>
              <w:t>partiment</w:t>
            </w:r>
            <w:proofErr w:type="spellEnd"/>
            <w:r>
              <w:rPr>
                <w:rFonts w:ascii="Trebuchet MS" w:eastAsia="NSimSun" w:hAnsi="Trebuchet MS"/>
              </w:rPr>
              <w:t>,</w:t>
            </w:r>
          </w:p>
          <w:p w:rsidR="00751C80" w:rsidRDefault="00D77B64">
            <w:pPr>
              <w:widowControl w:val="0"/>
              <w:jc w:val="center"/>
              <w:rPr>
                <w:rFonts w:ascii="Trebuchet MS" w:eastAsia="NSimSun" w:hAnsi="Trebuchet MS"/>
              </w:rPr>
            </w:pPr>
            <w:r>
              <w:rPr>
                <w:rFonts w:ascii="Trebuchet MS" w:eastAsia="NSimSun" w:hAnsi="Trebuchet MS"/>
              </w:rPr>
              <w:t>…………………….</w:t>
            </w:r>
          </w:p>
        </w:tc>
      </w:tr>
    </w:tbl>
    <w:p w:rsidR="00751C80" w:rsidRDefault="00751C80"/>
    <w:sectPr w:rsidR="00751C80">
      <w:pgSz w:w="12240" w:h="15840"/>
      <w:pgMar w:top="720" w:right="630" w:bottom="36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multilevel"/>
    <w:tmpl w:val="00000000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 w:tentative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1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1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1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oNotDisplayPageBoundaries/>
  <w:bordersDoNotSurroundHeader/>
  <w:bordersDoNotSurroundFooter/>
  <w:proofState w:spelling="clean" w:grammar="clean"/>
  <w:doNotTrackMoves/>
  <w:defaultTabStop w:val="720"/>
  <w:drawingGridHorizontalSpacing w:val="0"/>
  <w:characterSpacingControl w:val="compressPunctuation"/>
  <w:compat>
    <w:spaceForUL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C80"/>
    <w:rsid w:val="00751C80"/>
    <w:rsid w:val="00D7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65D472F"/>
  <w15:docId w15:val="{1E2C2D39-F257-426A-B680-51063FAD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6"/>
    <w:lsdException w:name="caption" w:uiPriority="7" w:qFormat="1"/>
    <w:lsdException w:name="footnote reference" w:uiPriority="6"/>
    <w:lsdException w:name="line number" w:uiPriority="6" w:qFormat="1"/>
    <w:lsdException w:name="endnote reference" w:uiPriority="6"/>
    <w:lsdException w:name="List" w:uiPriority="7"/>
    <w:lsdException w:name="Title" w:qFormat="1"/>
    <w:lsdException w:name="Default Paragraph Font" w:semiHidden="1" w:uiPriority="1" w:unhideWhenUsed="1" w:qFormat="1"/>
    <w:lsdException w:name="Body Text" w:uiPriority="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7"/>
    <w:qFormat/>
    <w:pPr>
      <w:suppressAutoHyphens/>
      <w:spacing w:after="160" w:line="259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7"/>
    <w:pPr>
      <w:spacing w:after="140" w:line="276" w:lineRule="auto"/>
    </w:pPr>
  </w:style>
  <w:style w:type="paragraph" w:styleId="Caption">
    <w:name w:val="caption"/>
    <w:basedOn w:val="Normal"/>
    <w:uiPriority w:val="7"/>
    <w:qFormat/>
    <w:pPr>
      <w:suppressLineNumbers/>
      <w:spacing w:before="120" w:after="120"/>
    </w:pPr>
    <w:rPr>
      <w:rFonts w:cs="Arial"/>
      <w:i/>
      <w:iCs/>
    </w:rPr>
  </w:style>
  <w:style w:type="paragraph" w:styleId="List">
    <w:name w:val="List"/>
    <w:basedOn w:val="BodyText"/>
    <w:uiPriority w:val="7"/>
    <w:rPr>
      <w:rFonts w:cs="Arial"/>
    </w:rPr>
  </w:style>
  <w:style w:type="paragraph" w:styleId="NormalWeb">
    <w:name w:val="Normal (Web)"/>
    <w:qFormat/>
    <w:pPr>
      <w:suppressAutoHyphens/>
      <w:spacing w:beforeAutospacing="1" w:after="160" w:afterAutospacing="1" w:line="259" w:lineRule="auto"/>
    </w:pPr>
    <w:rPr>
      <w:sz w:val="24"/>
      <w:szCs w:val="24"/>
      <w:lang w:eastAsia="zh-CN"/>
    </w:rPr>
  </w:style>
  <w:style w:type="character" w:styleId="LineNumber">
    <w:name w:val="line number"/>
    <w:uiPriority w:val="6"/>
    <w:qFormat/>
  </w:style>
  <w:style w:type="paragraph" w:customStyle="1" w:styleId="Heading">
    <w:name w:val="Heading"/>
    <w:basedOn w:val="Normal"/>
    <w:next w:val="BodyText"/>
    <w:uiPriority w:val="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6"/>
    <w:qFormat/>
    <w:pPr>
      <w:suppressLineNumbers/>
    </w:pPr>
    <w:rPr>
      <w:rFonts w:cs="Arial"/>
    </w:rPr>
  </w:style>
  <w:style w:type="paragraph" w:customStyle="1" w:styleId="FootnoteText1">
    <w:name w:val="Footnote Text1"/>
    <w:basedOn w:val="Normal"/>
    <w:uiPriority w:val="6"/>
    <w:rPr>
      <w:sz w:val="20"/>
      <w:szCs w:val="20"/>
    </w:rPr>
  </w:style>
  <w:style w:type="paragraph" w:customStyle="1" w:styleId="Legend">
    <w:name w:val="Legendă"/>
    <w:basedOn w:val="Normal"/>
    <w:uiPriority w:val="6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ableContents">
    <w:name w:val="Table Contents"/>
    <w:basedOn w:val="Normal"/>
    <w:uiPriority w:val="6"/>
    <w:qFormat/>
    <w:pPr>
      <w:suppressLineNumbers/>
    </w:pPr>
  </w:style>
  <w:style w:type="paragraph" w:customStyle="1" w:styleId="TableHeading">
    <w:name w:val="Table Heading"/>
    <w:basedOn w:val="TableContents"/>
    <w:uiPriority w:val="6"/>
    <w:qFormat/>
    <w:pPr>
      <w:jc w:val="center"/>
    </w:pPr>
    <w:rPr>
      <w:b/>
      <w:bCs/>
    </w:rPr>
  </w:style>
  <w:style w:type="paragraph" w:customStyle="1" w:styleId="BalloonText1">
    <w:name w:val="Balloon Text1"/>
    <w:basedOn w:val="Normal"/>
    <w:uiPriority w:val="6"/>
    <w:qFormat/>
    <w:rPr>
      <w:sz w:val="18"/>
      <w:szCs w:val="18"/>
    </w:rPr>
  </w:style>
  <w:style w:type="paragraph" w:customStyle="1" w:styleId="Textcomentariu">
    <w:name w:val="Text comentariu"/>
    <w:basedOn w:val="Normal"/>
    <w:uiPriority w:val="7"/>
    <w:qFormat/>
    <w:rPr>
      <w:sz w:val="20"/>
      <w:szCs w:val="20"/>
    </w:rPr>
  </w:style>
  <w:style w:type="paragraph" w:customStyle="1" w:styleId="SubiectComentariu">
    <w:name w:val="Subiect Comentariu"/>
    <w:basedOn w:val="Textcomentariu"/>
    <w:next w:val="Textcomentariu"/>
    <w:uiPriority w:val="6"/>
    <w:qFormat/>
    <w:rPr>
      <w:b/>
      <w:bCs/>
    </w:rPr>
  </w:style>
  <w:style w:type="paragraph" w:customStyle="1" w:styleId="TextnBalon">
    <w:name w:val="Text în Balon"/>
    <w:basedOn w:val="Normal"/>
    <w:uiPriority w:val="7"/>
    <w:qFormat/>
    <w:rPr>
      <w:rFonts w:ascii="Segoe UI" w:hAnsi="Segoe UI" w:cs="Segoe UI"/>
      <w:sz w:val="18"/>
      <w:szCs w:val="18"/>
    </w:rPr>
  </w:style>
  <w:style w:type="paragraph" w:customStyle="1" w:styleId="CommentText1">
    <w:name w:val="Comment Text1"/>
    <w:basedOn w:val="Normal"/>
    <w:uiPriority w:val="6"/>
    <w:qFormat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uiPriority w:val="6"/>
    <w:qFormat/>
    <w:rPr>
      <w:b/>
      <w:bCs/>
    </w:rPr>
  </w:style>
  <w:style w:type="paragraph" w:customStyle="1" w:styleId="spar4">
    <w:name w:val="s_par4"/>
    <w:qFormat/>
    <w:pPr>
      <w:suppressAutoHyphens/>
      <w:spacing w:after="160" w:line="259" w:lineRule="auto"/>
    </w:pPr>
    <w:rPr>
      <w:rFonts w:ascii="Verdana" w:hAnsi="Verdana"/>
      <w:sz w:val="10"/>
      <w:szCs w:val="10"/>
      <w:lang w:eastAsia="zh-CN"/>
    </w:rPr>
  </w:style>
  <w:style w:type="paragraph" w:customStyle="1" w:styleId="ListParagraph1">
    <w:name w:val="List Paragraph1"/>
    <w:qFormat/>
    <w:pPr>
      <w:suppressAutoHyphens/>
      <w:spacing w:after="160" w:line="259" w:lineRule="auto"/>
      <w:ind w:left="720"/>
      <w:contextualSpacing/>
    </w:pPr>
    <w:rPr>
      <w:rFonts w:ascii="Verdana" w:eastAsia="Verdana" w:hAnsi="Verdana"/>
      <w:sz w:val="18"/>
      <w:szCs w:val="16"/>
      <w:lang w:eastAsia="zh-CN"/>
    </w:rPr>
  </w:style>
  <w:style w:type="paragraph" w:customStyle="1" w:styleId="scapden">
    <w:name w:val="s_cap_den"/>
    <w:qFormat/>
    <w:pPr>
      <w:suppressAutoHyphens/>
      <w:spacing w:after="160" w:line="259" w:lineRule="auto"/>
      <w:jc w:val="center"/>
    </w:pPr>
    <w:rPr>
      <w:rFonts w:ascii="Verdana" w:hAnsi="Verdana"/>
      <w:b/>
      <w:bCs/>
      <w:color w:val="A52A2A"/>
      <w:sz w:val="24"/>
      <w:szCs w:val="24"/>
      <w:lang w:eastAsia="zh-CN"/>
    </w:rPr>
  </w:style>
  <w:style w:type="paragraph" w:customStyle="1" w:styleId="scapttl">
    <w:name w:val="s_cap_ttl"/>
    <w:qFormat/>
    <w:pPr>
      <w:suppressAutoHyphens/>
      <w:spacing w:after="160" w:line="259" w:lineRule="auto"/>
      <w:jc w:val="center"/>
    </w:pPr>
    <w:rPr>
      <w:rFonts w:ascii="Verdana" w:hAnsi="Verdana"/>
      <w:b/>
      <w:bCs/>
      <w:color w:val="A52A2A"/>
      <w:sz w:val="24"/>
      <w:szCs w:val="24"/>
      <w:lang w:eastAsia="zh-CN"/>
    </w:rPr>
  </w:style>
  <w:style w:type="character" w:customStyle="1" w:styleId="EndnoteCharacters">
    <w:name w:val="Endnote Characters"/>
    <w:uiPriority w:val="6"/>
    <w:qFormat/>
    <w:rPr>
      <w:vertAlign w:val="superscript"/>
    </w:rPr>
  </w:style>
  <w:style w:type="character" w:customStyle="1" w:styleId="EndnoteReference11">
    <w:name w:val="Endnote Reference11"/>
    <w:rPr>
      <w:vertAlign w:val="superscript"/>
    </w:rPr>
  </w:style>
  <w:style w:type="character" w:customStyle="1" w:styleId="FootnoteCharacters">
    <w:name w:val="Footnote Characters"/>
    <w:uiPriority w:val="6"/>
    <w:qFormat/>
    <w:rPr>
      <w:vertAlign w:val="superscript"/>
    </w:rPr>
  </w:style>
  <w:style w:type="character" w:customStyle="1" w:styleId="FootnoteReference11">
    <w:name w:val="Footnote Reference11"/>
    <w:rPr>
      <w:vertAlign w:val="superscript"/>
    </w:rPr>
  </w:style>
  <w:style w:type="character" w:customStyle="1" w:styleId="DefaultParagraphFont11">
    <w:name w:val="Default Paragraph Font11"/>
    <w:uiPriority w:val="6"/>
    <w:qFormat/>
  </w:style>
  <w:style w:type="character" w:customStyle="1" w:styleId="Fontdeparagrafimplicit">
    <w:name w:val="Font de paragraf implicit"/>
    <w:uiPriority w:val="6"/>
    <w:qFormat/>
  </w:style>
  <w:style w:type="character" w:customStyle="1" w:styleId="WW-DefaultParagraphFont">
    <w:name w:val="WW-Default Paragraph Font"/>
    <w:uiPriority w:val="2"/>
    <w:qFormat/>
  </w:style>
  <w:style w:type="character" w:customStyle="1" w:styleId="DefaultParagraphFont1">
    <w:name w:val="Default Paragraph Font1"/>
    <w:uiPriority w:val="6"/>
    <w:qFormat/>
  </w:style>
  <w:style w:type="character" w:customStyle="1" w:styleId="FootnoteReference1">
    <w:name w:val="Footnote Reference1"/>
    <w:uiPriority w:val="6"/>
    <w:qFormat/>
    <w:rPr>
      <w:vertAlign w:val="superscript"/>
    </w:rPr>
  </w:style>
  <w:style w:type="character" w:customStyle="1" w:styleId="WW-EndnoteCharacters">
    <w:name w:val="WW-Endnote Characters"/>
    <w:uiPriority w:val="2"/>
    <w:qFormat/>
  </w:style>
  <w:style w:type="character" w:customStyle="1" w:styleId="EndnoteReference1">
    <w:name w:val="Endnote Reference1"/>
    <w:uiPriority w:val="6"/>
    <w:qFormat/>
    <w:rPr>
      <w:vertAlign w:val="superscript"/>
    </w:rPr>
  </w:style>
  <w:style w:type="character" w:customStyle="1" w:styleId="BalloonTextChar">
    <w:name w:val="Balloon Text Char"/>
    <w:uiPriority w:val="6"/>
    <w:qFormat/>
    <w:rPr>
      <w:kern w:val="2"/>
      <w:sz w:val="18"/>
      <w:szCs w:val="18"/>
      <w:lang w:eastAsia="zh-CN"/>
    </w:rPr>
  </w:style>
  <w:style w:type="character" w:customStyle="1" w:styleId="Referinnotdesubsol">
    <w:name w:val="Referință notă de subsol"/>
    <w:uiPriority w:val="6"/>
    <w:qFormat/>
    <w:rPr>
      <w:vertAlign w:val="superscript"/>
    </w:rPr>
  </w:style>
  <w:style w:type="character" w:customStyle="1" w:styleId="Referinnotdefinal">
    <w:name w:val="Referință notă de final"/>
    <w:uiPriority w:val="6"/>
    <w:qFormat/>
    <w:rPr>
      <w:vertAlign w:val="superscript"/>
    </w:rPr>
  </w:style>
  <w:style w:type="character" w:customStyle="1" w:styleId="Referincomentariu">
    <w:name w:val="Referință comentariu"/>
    <w:uiPriority w:val="6"/>
    <w:qFormat/>
    <w:rPr>
      <w:sz w:val="16"/>
      <w:szCs w:val="16"/>
    </w:rPr>
  </w:style>
  <w:style w:type="character" w:customStyle="1" w:styleId="TextcomentariuCaracter">
    <w:name w:val="Text comentariu Caracter"/>
    <w:uiPriority w:val="7"/>
    <w:qFormat/>
    <w:rPr>
      <w:kern w:val="2"/>
      <w:lang w:eastAsia="zh-CN"/>
    </w:rPr>
  </w:style>
  <w:style w:type="character" w:customStyle="1" w:styleId="SubiectComentariuCaracter">
    <w:name w:val="Subiect Comentariu Caracter"/>
    <w:uiPriority w:val="6"/>
    <w:qFormat/>
    <w:rPr>
      <w:b/>
      <w:bCs/>
      <w:kern w:val="2"/>
      <w:lang w:eastAsia="zh-CN"/>
    </w:rPr>
  </w:style>
  <w:style w:type="character" w:customStyle="1" w:styleId="TextnBalonCaracter">
    <w:name w:val="Text în Balon Caracter"/>
    <w:uiPriority w:val="7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WW-FootnoteReference">
    <w:name w:val="WW-Footnote Reference"/>
    <w:uiPriority w:val="2"/>
    <w:qFormat/>
    <w:rPr>
      <w:vertAlign w:val="superscript"/>
    </w:rPr>
  </w:style>
  <w:style w:type="character" w:customStyle="1" w:styleId="WW-EndnoteReference">
    <w:name w:val="WW-Endnote Reference"/>
    <w:uiPriority w:val="2"/>
    <w:qFormat/>
    <w:rPr>
      <w:vertAlign w:val="superscript"/>
    </w:rPr>
  </w:style>
  <w:style w:type="character" w:customStyle="1" w:styleId="CommentReference1">
    <w:name w:val="Comment Reference1"/>
    <w:uiPriority w:val="6"/>
    <w:qFormat/>
    <w:rPr>
      <w:sz w:val="16"/>
      <w:szCs w:val="16"/>
    </w:rPr>
  </w:style>
  <w:style w:type="character" w:customStyle="1" w:styleId="CommentTextChar">
    <w:name w:val="Comment Text Char"/>
    <w:uiPriority w:val="6"/>
    <w:qFormat/>
    <w:rPr>
      <w:kern w:val="2"/>
      <w:lang w:eastAsia="zh-CN"/>
    </w:rPr>
  </w:style>
  <w:style w:type="character" w:customStyle="1" w:styleId="CommentSubjectChar">
    <w:name w:val="Comment Subject Char"/>
    <w:uiPriority w:val="6"/>
    <w:qFormat/>
    <w:rPr>
      <w:b/>
      <w:bCs/>
      <w:kern w:val="2"/>
      <w:lang w:eastAsia="zh-CN"/>
    </w:rPr>
  </w:style>
  <w:style w:type="character" w:customStyle="1" w:styleId="spar5">
    <w:name w:val="s_par5"/>
    <w:qFormat/>
    <w:rPr>
      <w:rFonts w:ascii="Verdana" w:hAnsi="Verdana" w:cs="Verdana"/>
      <w:sz w:val="10"/>
      <w:szCs w:val="10"/>
    </w:rPr>
  </w:style>
  <w:style w:type="character" w:customStyle="1" w:styleId="salnttl1">
    <w:name w:val="s_aln_ttl1"/>
    <w:qFormat/>
    <w:rPr>
      <w:rFonts w:ascii="Verdana" w:hAnsi="Verdana" w:cs="Verdana"/>
      <w:b/>
      <w:bCs/>
      <w:color w:val="8B0000"/>
    </w:rPr>
  </w:style>
  <w:style w:type="paragraph" w:styleId="BalloonText">
    <w:name w:val="Balloon Text"/>
    <w:basedOn w:val="Normal"/>
    <w:link w:val="BalloonTextChar1"/>
    <w:rsid w:val="00D7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link w:val="BalloonText"/>
    <w:rsid w:val="00D77B64"/>
    <w:rPr>
      <w:rFonts w:ascii="Segoe UI" w:eastAsia="Times New Roman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nr. 81</vt:lpstr>
    </vt:vector>
  </TitlesOfParts>
  <Company>Ministerul Finantelor Publice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nr. 81</dc:title>
  <dc:creator>16862094</dc:creator>
  <cp:lastModifiedBy>Vasilica Imbrisca</cp:lastModifiedBy>
  <cp:revision>2</cp:revision>
  <cp:lastPrinted>2024-10-21T07:19:00Z</cp:lastPrinted>
  <dcterms:created xsi:type="dcterms:W3CDTF">2021-10-26T11:54:00Z</dcterms:created>
  <dcterms:modified xsi:type="dcterms:W3CDTF">2024-10-21T07:19:00Z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A977C9E160114E5391E0FFFA9DB43391</vt:lpwstr>
  </property>
  <property fmtid="{D5CDD505-2E9C-101B-9397-08002B2CF9AE}" pid="3" name="KSOProductBuildVer">
    <vt:lpwstr>1033-9.1.0.4674</vt:lpwstr>
  </property>
</Properties>
</file>