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F0" w:rsidRPr="000B5358" w:rsidRDefault="007F75F0" w:rsidP="003A48E5">
      <w:pPr>
        <w:ind w:right="4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293F8D" w:rsidRPr="000B5358" w:rsidRDefault="00293F8D" w:rsidP="003A48E5">
      <w:pPr>
        <w:ind w:left="142" w:right="-36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b/>
          <w:color w:val="000000" w:themeColor="text1"/>
          <w:sz w:val="26"/>
          <w:szCs w:val="26"/>
        </w:rPr>
        <w:t xml:space="preserve">MINISTERUL FINANȚELOR </w:t>
      </w:r>
    </w:p>
    <w:p w:rsidR="007F75F0" w:rsidRPr="000B5358" w:rsidRDefault="007F75F0" w:rsidP="003A48E5">
      <w:pPr>
        <w:ind w:left="142" w:right="-36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7F75F0" w:rsidRPr="000B5358" w:rsidRDefault="007F75F0" w:rsidP="003A48E5">
      <w:pPr>
        <w:ind w:left="142" w:right="-36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293F8D" w:rsidRPr="000B5358" w:rsidRDefault="00293F8D" w:rsidP="003A48E5">
      <w:pPr>
        <w:ind w:left="142" w:right="-36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b/>
          <w:color w:val="000000" w:themeColor="text1"/>
          <w:sz w:val="26"/>
          <w:szCs w:val="26"/>
        </w:rPr>
        <w:t>Ordin</w:t>
      </w:r>
    </w:p>
    <w:p w:rsidR="00293F8D" w:rsidRPr="000B5358" w:rsidRDefault="00293F8D" w:rsidP="003A48E5">
      <w:pPr>
        <w:ind w:left="142" w:right="-36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b/>
          <w:color w:val="000000" w:themeColor="text1"/>
          <w:sz w:val="26"/>
          <w:szCs w:val="26"/>
        </w:rPr>
        <w:t>pentru reglementarea unor aspecte contabile</w:t>
      </w:r>
    </w:p>
    <w:p w:rsidR="00293F8D" w:rsidRPr="000B5358" w:rsidRDefault="00293F8D" w:rsidP="003A48E5">
      <w:pPr>
        <w:ind w:left="142" w:right="-36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7F75F0" w:rsidRPr="000B5358" w:rsidRDefault="007F75F0" w:rsidP="003A48E5">
      <w:pPr>
        <w:ind w:left="142" w:right="-36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7F75F0" w:rsidRPr="000B5358" w:rsidRDefault="007F75F0" w:rsidP="003A48E5">
      <w:pPr>
        <w:ind w:left="142" w:right="-36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293F8D" w:rsidRPr="000B5358" w:rsidRDefault="00293F8D" w:rsidP="003A48E5">
      <w:pPr>
        <w:ind w:left="142" w:right="-360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color w:val="000000" w:themeColor="text1"/>
          <w:sz w:val="26"/>
          <w:szCs w:val="26"/>
        </w:rPr>
        <w:tab/>
        <w:t xml:space="preserve">în temeiul art. 10 alin. (4) din Hotărârea Guvernului nr. 34/2009 privind organizarea și funcționarea Ministerului Finanțelor Publice, cu modificările și completările ulterioare, </w:t>
      </w:r>
    </w:p>
    <w:p w:rsidR="00293F8D" w:rsidRPr="000B5358" w:rsidRDefault="00293F8D" w:rsidP="003A48E5">
      <w:pPr>
        <w:ind w:left="142" w:right="-360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0B5358">
        <w:rPr>
          <w:rFonts w:ascii="Arial" w:eastAsia="Arial" w:hAnsi="Arial" w:cs="Arial"/>
          <w:color w:val="000000" w:themeColor="text1"/>
          <w:sz w:val="26"/>
          <w:szCs w:val="26"/>
        </w:rPr>
        <w:tab/>
      </w:r>
      <w:r w:rsidRPr="000B5358">
        <w:rPr>
          <w:rFonts w:ascii="Arial" w:hAnsi="Arial" w:cs="Arial"/>
          <w:color w:val="000000" w:themeColor="text1"/>
          <w:sz w:val="26"/>
          <w:szCs w:val="26"/>
        </w:rPr>
        <w:t>având în vedere prevederile art. 4</w:t>
      </w:r>
      <w:r w:rsidR="00653623" w:rsidRPr="000B535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>din Legea contabilității nr. 82/1991, republicată, cu modificările și completările ulterioare</w:t>
      </w:r>
      <w:r w:rsidR="00653623" w:rsidRPr="000B5358">
        <w:rPr>
          <w:rFonts w:ascii="Arial" w:hAnsi="Arial" w:cs="Arial"/>
          <w:color w:val="000000" w:themeColor="text1"/>
          <w:sz w:val="26"/>
          <w:szCs w:val="26"/>
        </w:rPr>
        <w:t>,</w:t>
      </w:r>
    </w:p>
    <w:p w:rsidR="00293F8D" w:rsidRPr="000B5358" w:rsidRDefault="00293F8D" w:rsidP="003A48E5">
      <w:pPr>
        <w:ind w:left="142" w:right="-36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0000"/>
        </w:rPr>
      </w:pPr>
    </w:p>
    <w:p w:rsidR="00293F8D" w:rsidRPr="000B5358" w:rsidRDefault="00293F8D" w:rsidP="003A48E5">
      <w:pPr>
        <w:ind w:left="142" w:right="-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B5358">
        <w:rPr>
          <w:rFonts w:ascii="Arial" w:eastAsia="Arial" w:hAnsi="Arial" w:cs="Arial"/>
          <w:color w:val="000000" w:themeColor="text1"/>
          <w:sz w:val="26"/>
          <w:szCs w:val="26"/>
        </w:rPr>
        <w:t xml:space="preserve">    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ab/>
      </w:r>
      <w:r w:rsidRPr="000B5358">
        <w:rPr>
          <w:rFonts w:ascii="Arial" w:hAnsi="Arial" w:cs="Arial"/>
          <w:b/>
          <w:color w:val="000000" w:themeColor="text1"/>
          <w:sz w:val="26"/>
          <w:szCs w:val="26"/>
        </w:rPr>
        <w:t xml:space="preserve">ministrul finanțelor 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emite următorul ordin:   </w:t>
      </w:r>
    </w:p>
    <w:p w:rsidR="00293F8D" w:rsidRPr="000B5358" w:rsidRDefault="00293F8D" w:rsidP="003A48E5">
      <w:pPr>
        <w:ind w:left="142" w:right="-360"/>
        <w:jc w:val="both"/>
        <w:rPr>
          <w:rFonts w:ascii="Arial" w:hAnsi="Arial" w:cs="Arial"/>
          <w:color w:val="000000" w:themeColor="text1"/>
          <w:sz w:val="26"/>
          <w:szCs w:val="26"/>
          <w:lang w:val="en-US"/>
        </w:rPr>
      </w:pPr>
    </w:p>
    <w:p w:rsidR="00F94357" w:rsidRPr="000B5358" w:rsidRDefault="00466FAC" w:rsidP="003A48E5">
      <w:pPr>
        <w:ind w:left="142" w:right="-360" w:firstLine="57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Art. </w:t>
      </w:r>
      <w:r w:rsidR="001C0763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>I</w:t>
      </w:r>
      <w:r w:rsidR="00F94357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>. –</w:t>
      </w:r>
      <w:r w:rsidR="00F94357" w:rsidRPr="000B5358">
        <w:rPr>
          <w:color w:val="000000" w:themeColor="text1"/>
          <w:sz w:val="26"/>
          <w:szCs w:val="26"/>
          <w:lang w:val="en-US"/>
        </w:rPr>
        <w:t xml:space="preserve"> </w:t>
      </w:r>
      <w:r w:rsidR="00F94357" w:rsidRPr="000B5358">
        <w:rPr>
          <w:rFonts w:ascii="Arial" w:hAnsi="Arial" w:cs="Arial"/>
          <w:color w:val="000000" w:themeColor="text1"/>
          <w:sz w:val="26"/>
          <w:szCs w:val="26"/>
        </w:rPr>
        <w:t>Reglementările contabile privind situațiile financiare anuale individuale și situațiile financiare anuale consolidate, aprobate prin Ordinul ministrului finanțelor publice nr. 1.802/2014, publicat în Monitorul Oficial al României, Partea I, nr. 963 din 30 decembrie 2014, cu modificările și completările ulterioare, se modifică și se completează după cum urmează:</w:t>
      </w:r>
    </w:p>
    <w:p w:rsidR="00CF0F1B" w:rsidRPr="000B5358" w:rsidRDefault="00CF0F1B" w:rsidP="003A48E5">
      <w:pPr>
        <w:ind w:left="142" w:right="-36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21E17" w:rsidRPr="000B5358" w:rsidRDefault="00321E17" w:rsidP="003A48E5">
      <w:pPr>
        <w:pStyle w:val="Listparagraf"/>
        <w:numPr>
          <w:ilvl w:val="0"/>
          <w:numId w:val="3"/>
        </w:numPr>
        <w:suppressAutoHyphens w:val="0"/>
        <w:autoSpaceDE w:val="0"/>
        <w:autoSpaceDN w:val="0"/>
        <w:adjustRightInd w:val="0"/>
        <w:ind w:right="-360"/>
        <w:jc w:val="both"/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</w:pP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La punctul 264, 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>după alineatul (3</w:t>
      </w:r>
      <w:r w:rsidRPr="000B5358">
        <w:rPr>
          <w:rFonts w:ascii="Arial" w:hAnsi="Arial" w:cs="Arial"/>
          <w:color w:val="000000" w:themeColor="text1"/>
          <w:sz w:val="26"/>
          <w:szCs w:val="26"/>
          <w:vertAlign w:val="superscript"/>
        </w:rPr>
        <w:t>1</w:t>
      </w:r>
      <w:r w:rsidR="00E72121" w:rsidRPr="000B5358">
        <w:rPr>
          <w:rFonts w:ascii="Arial" w:hAnsi="Arial" w:cs="Arial"/>
          <w:color w:val="000000" w:themeColor="text1"/>
          <w:sz w:val="26"/>
          <w:szCs w:val="26"/>
        </w:rPr>
        <w:t>) se introduc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72121" w:rsidRPr="000B5358">
        <w:rPr>
          <w:rFonts w:ascii="Arial" w:hAnsi="Arial" w:cs="Arial"/>
          <w:color w:val="000000" w:themeColor="text1"/>
          <w:sz w:val="26"/>
          <w:szCs w:val="26"/>
        </w:rPr>
        <w:t>două noi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 alineat</w:t>
      </w:r>
      <w:r w:rsidR="00E72121" w:rsidRPr="000B5358">
        <w:rPr>
          <w:rFonts w:ascii="Arial" w:hAnsi="Arial" w:cs="Arial"/>
          <w:color w:val="000000" w:themeColor="text1"/>
          <w:sz w:val="26"/>
          <w:szCs w:val="26"/>
        </w:rPr>
        <w:t>e, alineatele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 (3</w:t>
      </w:r>
      <w:r w:rsidRPr="000B5358">
        <w:rPr>
          <w:rFonts w:ascii="Arial" w:hAnsi="Arial" w:cs="Arial"/>
          <w:color w:val="000000" w:themeColor="text1"/>
          <w:sz w:val="26"/>
          <w:szCs w:val="26"/>
          <w:vertAlign w:val="superscript"/>
        </w:rPr>
        <w:t>2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>)</w:t>
      </w:r>
      <w:r w:rsidR="00E72121" w:rsidRPr="000B5358">
        <w:rPr>
          <w:rFonts w:ascii="Arial" w:hAnsi="Arial" w:cs="Arial"/>
          <w:color w:val="000000" w:themeColor="text1"/>
          <w:sz w:val="26"/>
          <w:szCs w:val="26"/>
        </w:rPr>
        <w:t xml:space="preserve"> și (3</w:t>
      </w:r>
      <w:r w:rsidR="00E72121" w:rsidRPr="000B5358">
        <w:rPr>
          <w:rFonts w:ascii="Arial" w:hAnsi="Arial" w:cs="Arial"/>
          <w:color w:val="000000" w:themeColor="text1"/>
          <w:sz w:val="26"/>
          <w:szCs w:val="26"/>
          <w:vertAlign w:val="superscript"/>
        </w:rPr>
        <w:t>3</w:t>
      </w:r>
      <w:r w:rsidR="00E72121" w:rsidRPr="000B5358">
        <w:rPr>
          <w:rFonts w:ascii="Arial" w:hAnsi="Arial" w:cs="Arial"/>
          <w:color w:val="000000" w:themeColor="text1"/>
          <w:sz w:val="26"/>
          <w:szCs w:val="26"/>
        </w:rPr>
        <w:t>)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>, cu următorul cuprins:</w:t>
      </w:r>
    </w:p>
    <w:p w:rsidR="00755428" w:rsidRPr="000B5358" w:rsidRDefault="00321E17" w:rsidP="003A48E5">
      <w:pPr>
        <w:ind w:left="142" w:right="-360" w:firstLine="578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color w:val="000000" w:themeColor="text1"/>
          <w:sz w:val="26"/>
          <w:szCs w:val="26"/>
        </w:rPr>
        <w:t>„(3</w:t>
      </w:r>
      <w:r w:rsidRPr="000B5358">
        <w:rPr>
          <w:rFonts w:ascii="Arial" w:hAnsi="Arial" w:cs="Arial"/>
          <w:color w:val="000000" w:themeColor="text1"/>
          <w:sz w:val="26"/>
          <w:szCs w:val="26"/>
          <w:vertAlign w:val="superscript"/>
        </w:rPr>
        <w:t>2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) 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În cazul în care societatea la care sunt deținute participațiile </w:t>
      </w:r>
      <w:proofErr w:type="spellStart"/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>îşi</w:t>
      </w:r>
      <w:proofErr w:type="spellEnd"/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 </w:t>
      </w:r>
      <w:r w:rsidR="001D667E" w:rsidRPr="000B5358">
        <w:rPr>
          <w:rFonts w:ascii="Arial" w:hAnsi="Arial" w:cs="Arial"/>
          <w:iCs/>
          <w:color w:val="000000" w:themeColor="text1"/>
          <w:sz w:val="26"/>
          <w:szCs w:val="26"/>
        </w:rPr>
        <w:t>reduce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 capitalul social </w:t>
      </w:r>
      <w:r w:rsidR="00C90E77" w:rsidRPr="000B5358">
        <w:rPr>
          <w:rFonts w:ascii="Arial" w:hAnsi="Arial" w:cs="Arial"/>
          <w:iCs/>
          <w:color w:val="000000" w:themeColor="text1"/>
          <w:sz w:val="26"/>
          <w:szCs w:val="26"/>
        </w:rPr>
        <w:t>ca urmare a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 acoperir</w:t>
      </w:r>
      <w:r w:rsidR="00C90E77" w:rsidRPr="000B5358">
        <w:rPr>
          <w:rFonts w:ascii="Arial" w:hAnsi="Arial" w:cs="Arial"/>
          <w:iCs/>
          <w:color w:val="000000" w:themeColor="text1"/>
          <w:sz w:val="26"/>
          <w:szCs w:val="26"/>
        </w:rPr>
        <w:t>ii pierderii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 </w:t>
      </w:r>
      <w:r w:rsidR="00ED151B"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contabile 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reportate sau a altor pierderi </w:t>
      </w:r>
      <w:r w:rsidR="00734432"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legate de </w:t>
      </w:r>
      <w:r w:rsidR="00734432" w:rsidRPr="000B5358">
        <w:rPr>
          <w:rFonts w:ascii="Arial" w:hAnsi="Arial"/>
          <w:color w:val="000000" w:themeColor="text1"/>
          <w:sz w:val="26"/>
          <w:szCs w:val="26"/>
        </w:rPr>
        <w:t>instrumentele de capitaluri proprii și acoperite din capitalul social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, </w:t>
      </w:r>
      <w:proofErr w:type="spellStart"/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>micşorarea</w:t>
      </w:r>
      <w:proofErr w:type="spellEnd"/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 numărului de acțiuni deținute sau reducerea valorii lor nominale, după caz, se </w:t>
      </w:r>
      <w:proofErr w:type="spellStart"/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>evidenţiază</w:t>
      </w:r>
      <w:proofErr w:type="spellEnd"/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 în contabilitate</w:t>
      </w:r>
      <w:r w:rsidR="000965E1" w:rsidRPr="000B5358">
        <w:rPr>
          <w:rFonts w:ascii="Arial" w:hAnsi="Arial" w:cs="Arial"/>
          <w:iCs/>
          <w:color w:val="000000" w:themeColor="text1"/>
          <w:sz w:val="26"/>
          <w:szCs w:val="26"/>
        </w:rPr>
        <w:t>a entității care deține participațiile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 pe seama </w:t>
      </w:r>
      <w:r w:rsidR="00C17D05" w:rsidRPr="000B5358">
        <w:rPr>
          <w:rFonts w:ascii="Arial" w:hAnsi="Arial" w:cs="Arial"/>
          <w:iCs/>
          <w:color w:val="000000" w:themeColor="text1"/>
          <w:sz w:val="26"/>
          <w:szCs w:val="26"/>
        </w:rPr>
        <w:t>cheltuielilor financiare (contul 668 „Alte cheltuieli financiare”)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, respectiv </w:t>
      </w:r>
      <w:r w:rsidR="00C17D05"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a conturilor de active corespunzătoare naturii </w:t>
      </w:r>
      <w:proofErr w:type="spellStart"/>
      <w:r w:rsidR="00C17D05" w:rsidRPr="000B5358">
        <w:rPr>
          <w:rFonts w:ascii="Arial" w:hAnsi="Arial" w:cs="Arial"/>
          <w:iCs/>
          <w:color w:val="000000" w:themeColor="text1"/>
          <w:sz w:val="26"/>
          <w:szCs w:val="26"/>
        </w:rPr>
        <w:t>participaţiei</w:t>
      </w:r>
      <w:proofErr w:type="spellEnd"/>
      <w:r w:rsidR="00C17D05"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 </w:t>
      </w:r>
      <w:proofErr w:type="spellStart"/>
      <w:r w:rsidR="00C17D05" w:rsidRPr="000B5358">
        <w:rPr>
          <w:rFonts w:ascii="Arial" w:hAnsi="Arial" w:cs="Arial"/>
          <w:iCs/>
          <w:color w:val="000000" w:themeColor="text1"/>
          <w:sz w:val="26"/>
          <w:szCs w:val="26"/>
        </w:rPr>
        <w:t>deţinute</w:t>
      </w:r>
      <w:proofErr w:type="spellEnd"/>
      <w:r w:rsidR="00C17D05" w:rsidRPr="000B5358">
        <w:rPr>
          <w:rFonts w:ascii="Arial" w:hAnsi="Arial" w:cs="Arial"/>
          <w:iCs/>
          <w:color w:val="000000" w:themeColor="text1"/>
          <w:sz w:val="26"/>
          <w:szCs w:val="26"/>
        </w:rPr>
        <w:t>.</w:t>
      </w:r>
    </w:p>
    <w:p w:rsidR="00C17D05" w:rsidRPr="000B5358" w:rsidRDefault="00755428" w:rsidP="003A48E5">
      <w:pPr>
        <w:ind w:left="142" w:right="-360" w:firstLine="578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>(3</w:t>
      </w:r>
      <w:r w:rsidRPr="000B5358">
        <w:rPr>
          <w:rFonts w:ascii="Arial" w:hAnsi="Arial" w:cs="Arial"/>
          <w:color w:val="000000" w:themeColor="text1"/>
          <w:sz w:val="26"/>
          <w:szCs w:val="26"/>
          <w:vertAlign w:val="superscript"/>
        </w:rPr>
        <w:t>3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>)</w:t>
      </w:r>
      <w:r w:rsidR="002D5264"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 </w:t>
      </w:r>
      <w:r w:rsidR="00894FA6" w:rsidRPr="000B5358">
        <w:rPr>
          <w:rFonts w:ascii="Arial" w:hAnsi="Arial" w:cs="Arial"/>
          <w:iCs/>
          <w:color w:val="000000" w:themeColor="text1"/>
          <w:sz w:val="26"/>
          <w:szCs w:val="26"/>
        </w:rPr>
        <w:t>Î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n situația </w:t>
      </w:r>
      <w:r w:rsidR="00466C9B" w:rsidRP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în care se aplică prevederile 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>alin. (3</w:t>
      </w:r>
      <w:r w:rsidRPr="000B5358">
        <w:rPr>
          <w:rFonts w:ascii="Arial" w:hAnsi="Arial" w:cs="Arial"/>
          <w:color w:val="000000" w:themeColor="text1"/>
          <w:sz w:val="26"/>
          <w:szCs w:val="26"/>
          <w:vertAlign w:val="superscript"/>
        </w:rPr>
        <w:t>2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), 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>r</w:t>
      </w:r>
      <w:r w:rsidR="002D5264" w:rsidRPr="000B5358">
        <w:rPr>
          <w:rFonts w:ascii="Arial" w:hAnsi="Arial" w:cs="Arial"/>
          <w:iCs/>
          <w:color w:val="000000" w:themeColor="text1"/>
          <w:sz w:val="26"/>
          <w:szCs w:val="26"/>
        </w:rPr>
        <w:t>ezerva corespunzăto</w:t>
      </w:r>
      <w:r w:rsidR="00894FA6" w:rsidRPr="000B5358">
        <w:rPr>
          <w:rFonts w:ascii="Arial" w:hAnsi="Arial" w:cs="Arial"/>
          <w:iCs/>
          <w:color w:val="000000" w:themeColor="text1"/>
          <w:sz w:val="26"/>
          <w:szCs w:val="26"/>
        </w:rPr>
        <w:t>a</w:t>
      </w:r>
      <w:r w:rsidR="002D5264" w:rsidRPr="000B5358">
        <w:rPr>
          <w:rFonts w:ascii="Arial" w:hAnsi="Arial" w:cs="Arial"/>
          <w:iCs/>
          <w:color w:val="000000" w:themeColor="text1"/>
          <w:sz w:val="26"/>
          <w:szCs w:val="26"/>
        </w:rPr>
        <w:t>re ac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</w:rPr>
        <w:t>ț</w:t>
      </w:r>
      <w:r w:rsidR="002D5264" w:rsidRPr="000B5358">
        <w:rPr>
          <w:rFonts w:ascii="Arial" w:hAnsi="Arial" w:cs="Arial"/>
          <w:iCs/>
          <w:color w:val="000000" w:themeColor="text1"/>
          <w:sz w:val="26"/>
          <w:szCs w:val="26"/>
        </w:rPr>
        <w:t>iun</w:t>
      </w:r>
      <w:r w:rsidR="00894FA6" w:rsidRPr="000B5358">
        <w:rPr>
          <w:rFonts w:ascii="Arial" w:hAnsi="Arial" w:cs="Arial"/>
          <w:iCs/>
          <w:color w:val="000000" w:themeColor="text1"/>
          <w:sz w:val="26"/>
          <w:szCs w:val="26"/>
        </w:rPr>
        <w:t>i</w:t>
      </w:r>
      <w:r w:rsidR="000B5358">
        <w:rPr>
          <w:rFonts w:ascii="Arial" w:hAnsi="Arial" w:cs="Arial"/>
          <w:iCs/>
          <w:color w:val="000000" w:themeColor="text1"/>
          <w:sz w:val="26"/>
          <w:szCs w:val="26"/>
        </w:rPr>
        <w:t xml:space="preserve">lor prevăzute la </w:t>
      </w:r>
      <w:r w:rsidR="002D5264" w:rsidRPr="000B5358">
        <w:rPr>
          <w:rFonts w:ascii="Arial" w:hAnsi="Arial" w:cs="Arial"/>
          <w:iCs/>
          <w:color w:val="000000" w:themeColor="text1"/>
          <w:sz w:val="26"/>
          <w:szCs w:val="26"/>
        </w:rPr>
        <w:t>alin. (3</w:t>
      </w:r>
      <w:r w:rsidR="00894FA6" w:rsidRPr="000B5358">
        <w:rPr>
          <w:rFonts w:ascii="Arial" w:hAnsi="Arial" w:cs="Arial"/>
          <w:iCs/>
          <w:color w:val="000000" w:themeColor="text1"/>
          <w:sz w:val="26"/>
          <w:szCs w:val="26"/>
          <w:vertAlign w:val="superscript"/>
        </w:rPr>
        <w:t>1</w:t>
      </w:r>
      <w:r w:rsidR="002D5264" w:rsidRPr="000B5358">
        <w:rPr>
          <w:rFonts w:ascii="Arial" w:hAnsi="Arial" w:cs="Arial"/>
          <w:iCs/>
          <w:color w:val="000000" w:themeColor="text1"/>
          <w:sz w:val="26"/>
          <w:szCs w:val="26"/>
        </w:rPr>
        <w:t>) se transferă la venituri la cedarea acțiunilor respective</w:t>
      </w:r>
      <w:r w:rsidR="00894FA6" w:rsidRPr="000B5358">
        <w:rPr>
          <w:rFonts w:ascii="Arial" w:hAnsi="Arial" w:cs="Arial"/>
          <w:iCs/>
          <w:color w:val="000000" w:themeColor="text1"/>
          <w:sz w:val="26"/>
          <w:szCs w:val="26"/>
        </w:rPr>
        <w:t>.</w:t>
      </w:r>
      <w:r w:rsidR="00C17D05" w:rsidRPr="000B5358">
        <w:rPr>
          <w:rFonts w:ascii="Arial" w:hAnsi="Arial" w:cs="Arial"/>
          <w:iCs/>
          <w:color w:val="000000" w:themeColor="text1"/>
          <w:sz w:val="26"/>
          <w:szCs w:val="26"/>
        </w:rPr>
        <w:t>”</w:t>
      </w:r>
    </w:p>
    <w:p w:rsidR="0057517B" w:rsidRPr="000B5358" w:rsidRDefault="0057517B" w:rsidP="003A48E5">
      <w:pPr>
        <w:ind w:left="142" w:right="-36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1F44B9" w:rsidRPr="000B5358" w:rsidRDefault="001F44B9" w:rsidP="003A48E5">
      <w:pPr>
        <w:pStyle w:val="Listparagraf"/>
        <w:numPr>
          <w:ilvl w:val="0"/>
          <w:numId w:val="3"/>
        </w:numPr>
        <w:suppressAutoHyphens w:val="0"/>
        <w:autoSpaceDE w:val="0"/>
        <w:autoSpaceDN w:val="0"/>
        <w:adjustRightInd w:val="0"/>
        <w:ind w:right="-360"/>
        <w:jc w:val="both"/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</w:pP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La punctul 339, 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>după alineatul (4) se introduce un nou alineat, alineatul (5), cu următorul cuprins:</w:t>
      </w:r>
    </w:p>
    <w:p w:rsidR="001F44B9" w:rsidRPr="000B5358" w:rsidRDefault="001F44B9" w:rsidP="003A48E5">
      <w:pPr>
        <w:autoSpaceDE w:val="0"/>
        <w:autoSpaceDN w:val="0"/>
        <w:adjustRightInd w:val="0"/>
        <w:ind w:left="142" w:right="-360" w:firstLine="57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color w:val="000000" w:themeColor="text1"/>
          <w:sz w:val="26"/>
          <w:szCs w:val="26"/>
        </w:rPr>
        <w:t>„(5) Prevederile prezentului punct se aplică inclusiv în cazul în care angajații primesc beneficii direct de la societatea-mamă a entității raportoare sau de la o altă societate din grup.”</w:t>
      </w:r>
    </w:p>
    <w:p w:rsidR="001F44B9" w:rsidRPr="000B5358" w:rsidRDefault="001F44B9" w:rsidP="003A48E5">
      <w:pPr>
        <w:autoSpaceDE w:val="0"/>
        <w:autoSpaceDN w:val="0"/>
        <w:adjustRightInd w:val="0"/>
        <w:ind w:left="142" w:right="-36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43C9F" w:rsidRPr="000B5358" w:rsidRDefault="00CF0F1B" w:rsidP="003A48E5">
      <w:pPr>
        <w:pStyle w:val="Listparagraf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color w:val="000000" w:themeColor="text1"/>
          <w:sz w:val="26"/>
          <w:szCs w:val="26"/>
        </w:rPr>
        <w:lastRenderedPageBreak/>
        <w:t>Dup</w:t>
      </w:r>
      <w:r w:rsidR="001C6DE2" w:rsidRPr="000B5358">
        <w:rPr>
          <w:rFonts w:ascii="Arial" w:hAnsi="Arial" w:cs="Arial"/>
          <w:color w:val="000000" w:themeColor="text1"/>
          <w:sz w:val="26"/>
          <w:szCs w:val="26"/>
        </w:rPr>
        <w:t>ă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 punctul 407 se adaugă un nou punct, punctul </w:t>
      </w:r>
      <w:r w:rsidR="001C6DE2" w:rsidRPr="000B5358">
        <w:rPr>
          <w:rFonts w:ascii="Arial" w:hAnsi="Arial" w:cs="Arial"/>
          <w:color w:val="000000" w:themeColor="text1"/>
          <w:sz w:val="26"/>
          <w:szCs w:val="26"/>
        </w:rPr>
        <w:t>407</w:t>
      </w:r>
      <w:r w:rsidR="001C6DE2" w:rsidRPr="000B5358">
        <w:rPr>
          <w:rFonts w:ascii="Arial" w:hAnsi="Arial" w:cs="Arial"/>
          <w:color w:val="000000" w:themeColor="text1"/>
          <w:sz w:val="26"/>
          <w:szCs w:val="26"/>
          <w:vertAlign w:val="superscript"/>
        </w:rPr>
        <w:t>1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>, cu următorul cuprins:</w:t>
      </w:r>
    </w:p>
    <w:p w:rsidR="001C6DE2" w:rsidRPr="000B5358" w:rsidRDefault="001C6DE2" w:rsidP="003A48E5">
      <w:pPr>
        <w:ind w:left="142" w:right="-360" w:firstLine="57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color w:val="000000" w:themeColor="text1"/>
          <w:sz w:val="26"/>
          <w:szCs w:val="26"/>
        </w:rPr>
        <w:t>„407</w:t>
      </w:r>
      <w:r w:rsidRPr="000B5358">
        <w:rPr>
          <w:rFonts w:ascii="Arial" w:hAnsi="Arial" w:cs="Arial"/>
          <w:color w:val="000000" w:themeColor="text1"/>
          <w:sz w:val="26"/>
          <w:szCs w:val="26"/>
          <w:vertAlign w:val="superscript"/>
        </w:rPr>
        <w:t>1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– (1) </w:t>
      </w:r>
      <w:r w:rsidR="00743C9F" w:rsidRPr="000B5358">
        <w:rPr>
          <w:rFonts w:ascii="Arial" w:hAnsi="Arial" w:cs="Arial"/>
          <w:color w:val="000000" w:themeColor="text1"/>
          <w:sz w:val="26"/>
          <w:szCs w:val="26"/>
        </w:rPr>
        <w:t>Prev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>e</w:t>
      </w:r>
      <w:r w:rsidR="00743C9F" w:rsidRPr="000B5358">
        <w:rPr>
          <w:rFonts w:ascii="Arial" w:hAnsi="Arial" w:cs="Arial"/>
          <w:color w:val="000000" w:themeColor="text1"/>
          <w:sz w:val="26"/>
          <w:szCs w:val="26"/>
        </w:rPr>
        <w:t xml:space="preserve">derile prezentei secțiuni, referitoare la </w:t>
      </w:r>
      <w:r w:rsidR="002274AD" w:rsidRPr="000B5358">
        <w:rPr>
          <w:rFonts w:ascii="Arial" w:hAnsi="Arial" w:cs="Arial"/>
          <w:color w:val="000000" w:themeColor="text1"/>
          <w:sz w:val="26"/>
          <w:szCs w:val="26"/>
        </w:rPr>
        <w:t xml:space="preserve">tratamentul contabil aplicabil operațiunilor determinate de racordarea utilizatorilor la </w:t>
      </w:r>
      <w:proofErr w:type="spellStart"/>
      <w:r w:rsidR="002274AD" w:rsidRPr="000B5358">
        <w:rPr>
          <w:rFonts w:ascii="Arial" w:hAnsi="Arial" w:cs="Arial"/>
          <w:color w:val="000000" w:themeColor="text1"/>
          <w:sz w:val="26"/>
          <w:szCs w:val="26"/>
        </w:rPr>
        <w:t>reţeaua</w:t>
      </w:r>
      <w:proofErr w:type="spellEnd"/>
      <w:r w:rsidR="002274AD" w:rsidRPr="000B5358">
        <w:rPr>
          <w:rFonts w:ascii="Arial" w:hAnsi="Arial" w:cs="Arial"/>
          <w:color w:val="000000" w:themeColor="text1"/>
          <w:sz w:val="26"/>
          <w:szCs w:val="26"/>
        </w:rPr>
        <w:t xml:space="preserve"> electrică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3E693E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sunt aplicabi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le până la data de 31 decembrie 2020</w:t>
      </w:r>
      <w:r w:rsidR="003E693E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.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F55C7" w:rsidRPr="000B5358">
        <w:rPr>
          <w:rFonts w:ascii="Arial" w:hAnsi="Arial" w:cs="Arial"/>
          <w:color w:val="000000" w:themeColor="text1"/>
          <w:sz w:val="26"/>
          <w:szCs w:val="26"/>
        </w:rPr>
        <w:t>Pentru instalațiile</w:t>
      </w:r>
      <w:r w:rsidR="00D930F3" w:rsidRPr="000B5358">
        <w:rPr>
          <w:rFonts w:ascii="Arial" w:hAnsi="Arial" w:cs="Arial"/>
          <w:color w:val="000000" w:themeColor="text1"/>
          <w:sz w:val="26"/>
          <w:szCs w:val="26"/>
        </w:rPr>
        <w:t xml:space="preserve"> de racordare</w:t>
      </w:r>
      <w:r w:rsidR="0077106E" w:rsidRPr="000B5358">
        <w:rPr>
          <w:rFonts w:ascii="Arial" w:hAnsi="Arial" w:cs="Arial"/>
          <w:color w:val="000000" w:themeColor="text1"/>
          <w:sz w:val="26"/>
          <w:szCs w:val="26"/>
        </w:rPr>
        <w:t xml:space="preserve"> la </w:t>
      </w:r>
      <w:proofErr w:type="spellStart"/>
      <w:r w:rsidR="0077106E" w:rsidRPr="000B5358">
        <w:rPr>
          <w:rFonts w:ascii="Arial" w:hAnsi="Arial" w:cs="Arial"/>
          <w:color w:val="000000" w:themeColor="text1"/>
          <w:sz w:val="26"/>
          <w:szCs w:val="26"/>
        </w:rPr>
        <w:t>reţeaua</w:t>
      </w:r>
      <w:proofErr w:type="spellEnd"/>
      <w:r w:rsidR="0077106E" w:rsidRPr="000B5358">
        <w:rPr>
          <w:rFonts w:ascii="Arial" w:hAnsi="Arial" w:cs="Arial"/>
          <w:color w:val="000000" w:themeColor="text1"/>
          <w:sz w:val="26"/>
          <w:szCs w:val="26"/>
        </w:rPr>
        <w:t xml:space="preserve"> electrică</w:t>
      </w:r>
      <w:r w:rsidR="00FF55C7" w:rsidRPr="000B5358">
        <w:rPr>
          <w:rFonts w:ascii="Arial" w:hAnsi="Arial" w:cs="Arial"/>
          <w:color w:val="000000" w:themeColor="text1"/>
          <w:sz w:val="26"/>
          <w:szCs w:val="26"/>
        </w:rPr>
        <w:t xml:space="preserve"> realizate </w:t>
      </w:r>
      <w:r w:rsidR="00FF55C7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î</w:t>
      </w:r>
      <w:r w:rsidR="003E693E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ncepând cu data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 de 1 ianuar</w:t>
      </w:r>
      <w:r w:rsidR="003E693E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ie 20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21</w:t>
      </w:r>
      <w:r w:rsidR="0077106E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,</w:t>
      </w:r>
      <w:r w:rsidR="003E693E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 tratamentul contabil 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este cel prevăzut la alin</w:t>
      </w:r>
      <w:r w:rsidR="003B0A65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. (2) </w:t>
      </w:r>
      <w:r w:rsidR="00603057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-</w:t>
      </w:r>
      <w:r w:rsidR="003B0A65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 (4).</w:t>
      </w:r>
    </w:p>
    <w:p w:rsidR="00D66EA1" w:rsidRPr="000B5358" w:rsidRDefault="008B3832" w:rsidP="003A48E5">
      <w:pPr>
        <w:suppressAutoHyphens w:val="0"/>
        <w:autoSpaceDE w:val="0"/>
        <w:autoSpaceDN w:val="0"/>
        <w:adjustRightInd w:val="0"/>
        <w:ind w:left="142" w:right="-360" w:firstLine="578"/>
        <w:jc w:val="both"/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</w:pP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(2)</w:t>
      </w:r>
      <w:r w:rsidR="007D5EB7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 </w:t>
      </w:r>
      <w:r w:rsidR="00603057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Operatorul de rețea, respectiv utilizatorul acesteia, recunoaște o imobilizare corporală atunci când instalația realizată este în proprietatea acestuia.</w:t>
      </w:r>
    </w:p>
    <w:p w:rsidR="008B3832" w:rsidRPr="000B5358" w:rsidRDefault="00D66EA1" w:rsidP="003A48E5">
      <w:pPr>
        <w:suppressAutoHyphens w:val="0"/>
        <w:autoSpaceDE w:val="0"/>
        <w:autoSpaceDN w:val="0"/>
        <w:adjustRightInd w:val="0"/>
        <w:ind w:left="142" w:right="-360" w:firstLine="578"/>
        <w:jc w:val="both"/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</w:pP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(3) </w:t>
      </w:r>
      <w:r w:rsidR="008B3832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Dreptul de ut</w:t>
      </w:r>
      <w:r w:rsidR="007D5EB7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ilizare, conform legii, a instal</w:t>
      </w:r>
      <w:r w:rsidR="008B3832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ațiilor finanțate de către utilizatori și exploatate de către </w:t>
      </w:r>
      <w:r w:rsidR="007D5EB7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o</w:t>
      </w:r>
      <w:r w:rsidR="008B3832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peratorii de rețea </w:t>
      </w:r>
      <w:r w:rsidR="008B3832" w:rsidRPr="000B5358">
        <w:rPr>
          <w:rFonts w:ascii="Arial" w:hAnsi="Arial"/>
          <w:color w:val="000000" w:themeColor="text1"/>
          <w:sz w:val="26"/>
          <w:szCs w:val="26"/>
        </w:rPr>
        <w:t>se înregistrează</w:t>
      </w:r>
      <w:r w:rsidR="007D5EB7" w:rsidRPr="000B5358">
        <w:rPr>
          <w:rFonts w:ascii="Arial" w:hAnsi="Arial"/>
          <w:color w:val="000000" w:themeColor="text1"/>
          <w:sz w:val="26"/>
          <w:szCs w:val="26"/>
        </w:rPr>
        <w:t xml:space="preserve"> </w:t>
      </w:r>
      <w:r w:rsidR="007D5EB7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de către operatorii de rețea</w:t>
      </w:r>
      <w:r w:rsidR="008B3832" w:rsidRPr="000B5358">
        <w:rPr>
          <w:rFonts w:ascii="Arial" w:hAnsi="Arial"/>
          <w:color w:val="000000" w:themeColor="text1"/>
          <w:sz w:val="26"/>
          <w:szCs w:val="26"/>
        </w:rPr>
        <w:t xml:space="preserve"> în conturi în afara </w:t>
      </w:r>
      <w:proofErr w:type="spellStart"/>
      <w:r w:rsidR="008B3832" w:rsidRPr="000B5358">
        <w:rPr>
          <w:rFonts w:ascii="Arial" w:hAnsi="Arial"/>
          <w:color w:val="000000" w:themeColor="text1"/>
          <w:sz w:val="26"/>
          <w:szCs w:val="26"/>
        </w:rPr>
        <w:t>bilanţului</w:t>
      </w:r>
      <w:proofErr w:type="spellEnd"/>
      <w:r w:rsidR="007D5EB7" w:rsidRPr="000B5358">
        <w:rPr>
          <w:rFonts w:ascii="Arial" w:hAnsi="Arial"/>
          <w:color w:val="000000" w:themeColor="text1"/>
          <w:sz w:val="26"/>
          <w:szCs w:val="26"/>
        </w:rPr>
        <w:t xml:space="preserve"> (</w:t>
      </w:r>
      <w:r w:rsidR="007D5EB7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contul 8039 „Alte valori în afara </w:t>
      </w:r>
      <w:proofErr w:type="spellStart"/>
      <w:r w:rsidR="007D5EB7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bilanţului</w:t>
      </w:r>
      <w:proofErr w:type="spellEnd"/>
      <w:r w:rsidR="007D5EB7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”/analitic distinct)</w:t>
      </w:r>
      <w:r w:rsidR="007D5EB7" w:rsidRPr="000B5358">
        <w:rPr>
          <w:rFonts w:ascii="Arial" w:hAnsi="Arial"/>
          <w:color w:val="000000" w:themeColor="text1"/>
          <w:sz w:val="26"/>
          <w:szCs w:val="26"/>
        </w:rPr>
        <w:t>.</w:t>
      </w:r>
    </w:p>
    <w:p w:rsidR="00DC5E84" w:rsidRPr="000B5358" w:rsidRDefault="008B3832" w:rsidP="003A48E5">
      <w:pPr>
        <w:suppressAutoHyphens w:val="0"/>
        <w:autoSpaceDE w:val="0"/>
        <w:autoSpaceDN w:val="0"/>
        <w:adjustRightInd w:val="0"/>
        <w:ind w:left="142" w:right="-360" w:firstLine="578"/>
        <w:jc w:val="both"/>
        <w:rPr>
          <w:rFonts w:ascii="Arial" w:hAnsi="Arial"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(</w:t>
      </w:r>
      <w:r w:rsidR="00D66EA1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4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) </w:t>
      </w:r>
      <w:r w:rsidR="00DC5E84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Pentru investițiile efectuate de către o</w:t>
      </w:r>
      <w:r w:rsidR="0047049A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peratorul</w:t>
      </w:r>
      <w:r w:rsidR="00DC5E84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 de rețea la instalațiile prevăzute la alin. (</w:t>
      </w:r>
      <w:r w:rsidR="00D66EA1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3</w:t>
      </w:r>
      <w:r w:rsidR="00DC5E84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) și suportate de către operatorul de rețea se aplică tratamentul aplicabil</w:t>
      </w:r>
      <w:r w:rsidR="0089355B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 </w:t>
      </w:r>
      <w:r w:rsidR="0089355B" w:rsidRPr="000B5358">
        <w:rPr>
          <w:rFonts w:ascii="Arial" w:hAnsi="Arial"/>
          <w:color w:val="000000" w:themeColor="text1"/>
          <w:sz w:val="26"/>
          <w:szCs w:val="26"/>
        </w:rPr>
        <w:t>c</w:t>
      </w:r>
      <w:r w:rsidR="00DC5E84" w:rsidRPr="000B5358">
        <w:rPr>
          <w:rFonts w:ascii="Arial" w:hAnsi="Arial"/>
          <w:color w:val="000000" w:themeColor="text1"/>
          <w:sz w:val="26"/>
          <w:szCs w:val="26"/>
        </w:rPr>
        <w:t>heltuielil</w:t>
      </w:r>
      <w:r w:rsidR="0047049A" w:rsidRPr="000B5358">
        <w:rPr>
          <w:rFonts w:ascii="Arial" w:hAnsi="Arial"/>
          <w:color w:val="000000" w:themeColor="text1"/>
          <w:sz w:val="26"/>
          <w:szCs w:val="26"/>
        </w:rPr>
        <w:t>or</w:t>
      </w:r>
      <w:r w:rsidR="00DC5E84" w:rsidRPr="000B5358">
        <w:rPr>
          <w:rFonts w:ascii="Arial" w:hAnsi="Arial"/>
          <w:color w:val="000000" w:themeColor="text1"/>
          <w:sz w:val="26"/>
          <w:szCs w:val="26"/>
        </w:rPr>
        <w:t xml:space="preserve"> ulterioare efectuate în legătură cu o imobilizare corporală, prevăzut la pct. 227</w:t>
      </w:r>
      <w:r w:rsidR="00392784" w:rsidRPr="000B5358">
        <w:rPr>
          <w:rFonts w:ascii="Arial" w:hAnsi="Arial"/>
          <w:color w:val="000000" w:themeColor="text1"/>
          <w:sz w:val="26"/>
          <w:szCs w:val="26"/>
        </w:rPr>
        <w:t xml:space="preserve"> și pct. 228</w:t>
      </w:r>
      <w:r w:rsidR="00DC5E84" w:rsidRPr="000B5358">
        <w:rPr>
          <w:rFonts w:ascii="Arial" w:hAnsi="Arial"/>
          <w:color w:val="000000" w:themeColor="text1"/>
          <w:sz w:val="26"/>
          <w:szCs w:val="26"/>
        </w:rPr>
        <w:t>.”</w:t>
      </w:r>
    </w:p>
    <w:p w:rsidR="00A31066" w:rsidRPr="000B5358" w:rsidRDefault="00A31066" w:rsidP="003A48E5">
      <w:pPr>
        <w:suppressAutoHyphens w:val="0"/>
        <w:autoSpaceDE w:val="0"/>
        <w:autoSpaceDN w:val="0"/>
        <w:adjustRightInd w:val="0"/>
        <w:ind w:left="142" w:right="-360"/>
        <w:jc w:val="both"/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</w:pPr>
    </w:p>
    <w:p w:rsidR="00CE2CA4" w:rsidRPr="000B5358" w:rsidRDefault="00AE0E01" w:rsidP="003A48E5">
      <w:pPr>
        <w:pStyle w:val="Listparagraf"/>
        <w:numPr>
          <w:ilvl w:val="0"/>
          <w:numId w:val="3"/>
        </w:numPr>
        <w:suppressAutoHyphens w:val="0"/>
        <w:autoSpaceDE w:val="0"/>
        <w:autoSpaceDN w:val="0"/>
        <w:adjustRightInd w:val="0"/>
        <w:ind w:right="-360"/>
        <w:jc w:val="both"/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</w:pP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Punctul 485 se modifică și va avea următorul cuprins:</w:t>
      </w:r>
    </w:p>
    <w:p w:rsidR="00CE2CA4" w:rsidRPr="000B5358" w:rsidRDefault="00CE2CA4" w:rsidP="003A48E5">
      <w:pPr>
        <w:autoSpaceDE w:val="0"/>
        <w:autoSpaceDN w:val="0"/>
        <w:adjustRightInd w:val="0"/>
        <w:ind w:left="142" w:right="-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AE0E01" w:rsidRPr="000B5358">
        <w:rPr>
          <w:rFonts w:ascii="Arial" w:hAnsi="Arial" w:cs="Arial"/>
          <w:color w:val="000000" w:themeColor="text1"/>
          <w:sz w:val="26"/>
          <w:szCs w:val="26"/>
        </w:rPr>
        <w:tab/>
        <w:t>„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485. </w:t>
      </w:r>
      <w:r w:rsidR="00AE0E0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>–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 Elementele de natură similară pot fi prezentate agregat, cu </w:t>
      </w:r>
      <w:proofErr w:type="spellStart"/>
      <w:r w:rsidRPr="000B5358">
        <w:rPr>
          <w:rFonts w:ascii="Arial" w:hAnsi="Arial" w:cs="Arial"/>
          <w:color w:val="000000" w:themeColor="text1"/>
          <w:sz w:val="26"/>
          <w:szCs w:val="26"/>
        </w:rPr>
        <w:t>excepţia</w:t>
      </w:r>
      <w:proofErr w:type="spellEnd"/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 cazului în care prezentarea separată este necesară pentru </w:t>
      </w:r>
      <w:proofErr w:type="spellStart"/>
      <w:r w:rsidRPr="000B5358">
        <w:rPr>
          <w:rFonts w:ascii="Arial" w:hAnsi="Arial" w:cs="Arial"/>
          <w:color w:val="000000" w:themeColor="text1"/>
          <w:sz w:val="26"/>
          <w:szCs w:val="26"/>
        </w:rPr>
        <w:t>înţelegerea</w:t>
      </w:r>
      <w:proofErr w:type="spellEnd"/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 efectelor </w:t>
      </w:r>
      <w:proofErr w:type="spellStart"/>
      <w:r w:rsidRPr="000B5358">
        <w:rPr>
          <w:rFonts w:ascii="Arial" w:hAnsi="Arial" w:cs="Arial"/>
          <w:color w:val="000000" w:themeColor="text1"/>
          <w:sz w:val="26"/>
          <w:szCs w:val="26"/>
        </w:rPr>
        <w:t>tranzacţiilor</w:t>
      </w:r>
      <w:proofErr w:type="spellEnd"/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 cu </w:t>
      </w:r>
      <w:proofErr w:type="spellStart"/>
      <w:r w:rsidRPr="000B5358">
        <w:rPr>
          <w:rFonts w:ascii="Arial" w:hAnsi="Arial" w:cs="Arial"/>
          <w:color w:val="000000" w:themeColor="text1"/>
          <w:sz w:val="26"/>
          <w:szCs w:val="26"/>
        </w:rPr>
        <w:t>părţile</w:t>
      </w:r>
      <w:proofErr w:type="spellEnd"/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 legate asupra </w:t>
      </w:r>
      <w:proofErr w:type="spellStart"/>
      <w:r w:rsidRPr="000B5358">
        <w:rPr>
          <w:rFonts w:ascii="Arial" w:hAnsi="Arial" w:cs="Arial"/>
          <w:color w:val="000000" w:themeColor="text1"/>
          <w:sz w:val="26"/>
          <w:szCs w:val="26"/>
        </w:rPr>
        <w:t>situaţiilor</w:t>
      </w:r>
      <w:proofErr w:type="spellEnd"/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 financiare ale </w:t>
      </w:r>
      <w:proofErr w:type="spellStart"/>
      <w:r w:rsidRPr="000B5358">
        <w:rPr>
          <w:rFonts w:ascii="Arial" w:hAnsi="Arial" w:cs="Arial"/>
          <w:color w:val="000000" w:themeColor="text1"/>
          <w:sz w:val="26"/>
          <w:szCs w:val="26"/>
        </w:rPr>
        <w:t>entităţii</w:t>
      </w:r>
      <w:proofErr w:type="spellEnd"/>
      <w:r w:rsidRPr="000B5358">
        <w:rPr>
          <w:rFonts w:ascii="Arial" w:hAnsi="Arial" w:cs="Arial"/>
          <w:color w:val="000000" w:themeColor="text1"/>
          <w:sz w:val="26"/>
          <w:szCs w:val="26"/>
        </w:rPr>
        <w:t>.</w:t>
      </w:r>
      <w:r w:rsidR="00AE0E01" w:rsidRPr="000B5358">
        <w:rPr>
          <w:rFonts w:ascii="Arial" w:hAnsi="Arial" w:cs="Arial"/>
          <w:color w:val="000000" w:themeColor="text1"/>
          <w:sz w:val="26"/>
          <w:szCs w:val="26"/>
        </w:rPr>
        <w:t>”</w:t>
      </w:r>
    </w:p>
    <w:p w:rsidR="00CE2CA4" w:rsidRPr="000B5358" w:rsidRDefault="00CE2CA4" w:rsidP="003A48E5">
      <w:pPr>
        <w:suppressAutoHyphens w:val="0"/>
        <w:autoSpaceDE w:val="0"/>
        <w:autoSpaceDN w:val="0"/>
        <w:adjustRightInd w:val="0"/>
        <w:ind w:left="142" w:right="-360"/>
        <w:jc w:val="both"/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</w:pPr>
    </w:p>
    <w:p w:rsidR="003E693E" w:rsidRPr="000B5358" w:rsidRDefault="003E693E" w:rsidP="003A48E5">
      <w:pPr>
        <w:ind w:left="142" w:right="-360"/>
        <w:rPr>
          <w:color w:val="000000" w:themeColor="text1"/>
          <w:sz w:val="26"/>
          <w:szCs w:val="26"/>
        </w:rPr>
      </w:pPr>
    </w:p>
    <w:p w:rsidR="007562F1" w:rsidRPr="000B5358" w:rsidRDefault="00466FAC" w:rsidP="003A48E5">
      <w:pPr>
        <w:autoSpaceDE w:val="0"/>
        <w:autoSpaceDN w:val="0"/>
        <w:adjustRightInd w:val="0"/>
        <w:ind w:left="142" w:right="-360" w:firstLine="57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Art. </w:t>
      </w:r>
      <w:r w:rsidR="001C0763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>II</w:t>
      </w:r>
      <w:r w:rsidR="007562F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. – </w:t>
      </w:r>
      <w:proofErr w:type="spellStart"/>
      <w:r w:rsidR="007562F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>Reglementările</w:t>
      </w:r>
      <w:proofErr w:type="spellEnd"/>
      <w:r w:rsidR="007562F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7562F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>contabile</w:t>
      </w:r>
      <w:proofErr w:type="spellEnd"/>
      <w:r w:rsidR="007562F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7562F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>conforme</w:t>
      </w:r>
      <w:proofErr w:type="spellEnd"/>
      <w:r w:rsidR="007562F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cu </w:t>
      </w:r>
      <w:proofErr w:type="spellStart"/>
      <w:r w:rsidR="007562F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>Standardele</w:t>
      </w:r>
      <w:proofErr w:type="spellEnd"/>
      <w:r w:rsidR="007562F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7562F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>Internaţionale</w:t>
      </w:r>
      <w:proofErr w:type="spellEnd"/>
      <w:r w:rsidR="007562F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="007562F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>Raportare</w:t>
      </w:r>
      <w:proofErr w:type="spellEnd"/>
      <w:r w:rsidR="007562F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7562F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>Financiară</w:t>
      </w:r>
      <w:proofErr w:type="spellEnd"/>
      <w:r w:rsidR="007562F1"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</w:t>
      </w:r>
      <w:r w:rsidR="007562F1" w:rsidRPr="000B5358">
        <w:rPr>
          <w:rFonts w:ascii="Arial" w:hAnsi="Arial" w:cs="Arial"/>
          <w:color w:val="000000" w:themeColor="text1"/>
          <w:sz w:val="26"/>
          <w:szCs w:val="26"/>
        </w:rPr>
        <w:t xml:space="preserve">aprobate prin Ordinul ministrului finanțelor publice nr. 2.844/2016, publicat în Monitorul Oficial al României, Partea I, nr. </w:t>
      </w:r>
      <w:r w:rsidR="007562F1" w:rsidRPr="000B5358">
        <w:rPr>
          <w:rFonts w:ascii="Arial" w:hAnsi="Arial" w:cs="Arial"/>
          <w:iCs/>
          <w:color w:val="000000" w:themeColor="text1"/>
          <w:sz w:val="26"/>
          <w:szCs w:val="26"/>
          <w:lang w:val="en-US"/>
        </w:rPr>
        <w:t>1020</w:t>
      </w:r>
      <w:r w:rsidR="005F70CC" w:rsidRPr="000B5358">
        <w:rPr>
          <w:rFonts w:ascii="Arial" w:hAnsi="Arial" w:cs="Arial"/>
          <w:i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5F70CC" w:rsidRPr="000B5358">
        <w:rPr>
          <w:rFonts w:ascii="Arial" w:hAnsi="Arial" w:cs="Arial"/>
          <w:iCs/>
          <w:color w:val="000000" w:themeColor="text1"/>
          <w:sz w:val="26"/>
          <w:szCs w:val="26"/>
          <w:lang w:val="en-US"/>
        </w:rPr>
        <w:t>și</w:t>
      </w:r>
      <w:proofErr w:type="spellEnd"/>
      <w:r w:rsidR="005F70CC" w:rsidRPr="000B5358">
        <w:rPr>
          <w:rFonts w:ascii="Arial" w:hAnsi="Arial" w:cs="Arial"/>
          <w:iCs/>
          <w:color w:val="000000" w:themeColor="text1"/>
          <w:sz w:val="26"/>
          <w:szCs w:val="26"/>
          <w:lang w:val="en-US"/>
        </w:rPr>
        <w:t xml:space="preserve"> 1020</w:t>
      </w:r>
      <w:r w:rsidR="007562F1" w:rsidRPr="000B5358">
        <w:rPr>
          <w:rFonts w:ascii="Arial" w:hAnsi="Arial" w:cs="Arial"/>
          <w:iCs/>
          <w:color w:val="000000" w:themeColor="text1"/>
          <w:sz w:val="26"/>
          <w:szCs w:val="26"/>
          <w:lang w:val="en-US"/>
        </w:rPr>
        <w:t xml:space="preserve"> bis din 19 </w:t>
      </w:r>
      <w:proofErr w:type="spellStart"/>
      <w:r w:rsidR="007562F1" w:rsidRPr="000B5358">
        <w:rPr>
          <w:rFonts w:ascii="Arial" w:hAnsi="Arial" w:cs="Arial"/>
          <w:iCs/>
          <w:color w:val="000000" w:themeColor="text1"/>
          <w:sz w:val="26"/>
          <w:szCs w:val="26"/>
          <w:lang w:val="en-US"/>
        </w:rPr>
        <w:t>decembrie</w:t>
      </w:r>
      <w:proofErr w:type="spellEnd"/>
      <w:r w:rsidR="007562F1" w:rsidRPr="000B5358">
        <w:rPr>
          <w:rFonts w:ascii="Arial" w:hAnsi="Arial" w:cs="Arial"/>
          <w:iCs/>
          <w:color w:val="000000" w:themeColor="text1"/>
          <w:sz w:val="26"/>
          <w:szCs w:val="26"/>
          <w:lang w:val="en-US"/>
        </w:rPr>
        <w:t xml:space="preserve"> 2016</w:t>
      </w:r>
      <w:r w:rsidR="007562F1" w:rsidRPr="000B5358">
        <w:rPr>
          <w:rFonts w:ascii="Arial" w:hAnsi="Arial" w:cs="Arial"/>
          <w:color w:val="000000" w:themeColor="text1"/>
          <w:sz w:val="26"/>
          <w:szCs w:val="26"/>
        </w:rPr>
        <w:t xml:space="preserve">, cu modificările și completările ulterioare, se modifică </w:t>
      </w:r>
      <w:r w:rsidR="00FF55C7" w:rsidRPr="000B5358">
        <w:rPr>
          <w:rFonts w:ascii="Arial" w:hAnsi="Arial" w:cs="Arial"/>
          <w:color w:val="000000" w:themeColor="text1"/>
          <w:sz w:val="26"/>
          <w:szCs w:val="26"/>
        </w:rPr>
        <w:t xml:space="preserve">și se completează </w:t>
      </w:r>
      <w:r w:rsidR="007562F1" w:rsidRPr="000B5358">
        <w:rPr>
          <w:rFonts w:ascii="Arial" w:hAnsi="Arial" w:cs="Arial"/>
          <w:color w:val="000000" w:themeColor="text1"/>
          <w:sz w:val="26"/>
          <w:szCs w:val="26"/>
        </w:rPr>
        <w:t>după cum urmează:</w:t>
      </w:r>
    </w:p>
    <w:p w:rsidR="00D46C86" w:rsidRPr="000B5358" w:rsidRDefault="00D46C86" w:rsidP="003A48E5">
      <w:pPr>
        <w:autoSpaceDE w:val="0"/>
        <w:autoSpaceDN w:val="0"/>
        <w:adjustRightInd w:val="0"/>
        <w:ind w:left="142" w:right="-36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A31066" w:rsidRPr="000B5358" w:rsidRDefault="00A31066" w:rsidP="003A48E5">
      <w:pPr>
        <w:pStyle w:val="Listparagraf"/>
        <w:numPr>
          <w:ilvl w:val="0"/>
          <w:numId w:val="2"/>
        </w:numPr>
        <w:ind w:right="-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La punctul 37, alineatul (4) se abrogă. </w:t>
      </w:r>
    </w:p>
    <w:p w:rsidR="00A31066" w:rsidRPr="000B5358" w:rsidRDefault="00A31066" w:rsidP="003A48E5">
      <w:pPr>
        <w:pStyle w:val="Listparagraf"/>
        <w:ind w:left="142" w:right="-36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D46C86" w:rsidRPr="000B5358" w:rsidRDefault="00D46C86" w:rsidP="003A48E5">
      <w:pPr>
        <w:pStyle w:val="Listparagraf"/>
        <w:numPr>
          <w:ilvl w:val="0"/>
          <w:numId w:val="2"/>
        </w:numPr>
        <w:ind w:right="-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color w:val="000000" w:themeColor="text1"/>
          <w:sz w:val="26"/>
          <w:szCs w:val="26"/>
        </w:rPr>
        <w:t>După punctul 145</w:t>
      </w:r>
      <w:r w:rsidRPr="000B5358">
        <w:rPr>
          <w:rFonts w:ascii="Arial" w:hAnsi="Arial" w:cs="Arial"/>
          <w:color w:val="000000" w:themeColor="text1"/>
          <w:sz w:val="26"/>
          <w:szCs w:val="26"/>
          <w:vertAlign w:val="superscript"/>
        </w:rPr>
        <w:t>3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 se adaugă un nou punct, punctul 145</w:t>
      </w:r>
      <w:r w:rsidRPr="000B5358">
        <w:rPr>
          <w:rFonts w:ascii="Arial" w:hAnsi="Arial" w:cs="Arial"/>
          <w:color w:val="000000" w:themeColor="text1"/>
          <w:sz w:val="26"/>
          <w:szCs w:val="26"/>
          <w:vertAlign w:val="superscript"/>
        </w:rPr>
        <w:t>4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>, cu următorul cuprins:</w:t>
      </w:r>
    </w:p>
    <w:p w:rsidR="00D46C86" w:rsidRPr="000B5358" w:rsidRDefault="00D46C86" w:rsidP="003A48E5">
      <w:pPr>
        <w:ind w:left="142" w:right="-360" w:firstLine="57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color w:val="000000" w:themeColor="text1"/>
          <w:sz w:val="26"/>
          <w:szCs w:val="26"/>
        </w:rPr>
        <w:t>„145</w:t>
      </w:r>
      <w:r w:rsidRPr="000B5358">
        <w:rPr>
          <w:rFonts w:ascii="Arial" w:hAnsi="Arial" w:cs="Arial"/>
          <w:color w:val="000000" w:themeColor="text1"/>
          <w:sz w:val="26"/>
          <w:szCs w:val="26"/>
          <w:vertAlign w:val="superscript"/>
        </w:rPr>
        <w:t>4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Pr="000B535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– (1) 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Prevederile prezentei secțiuni, referitoare la tratamentul contabil aplicabil operațiunilor determinate de racordarea utilizatorilor la </w:t>
      </w:r>
      <w:proofErr w:type="spellStart"/>
      <w:r w:rsidRPr="000B5358">
        <w:rPr>
          <w:rFonts w:ascii="Arial" w:hAnsi="Arial" w:cs="Arial"/>
          <w:color w:val="000000" w:themeColor="text1"/>
          <w:sz w:val="26"/>
          <w:szCs w:val="26"/>
        </w:rPr>
        <w:t>reţeaua</w:t>
      </w:r>
      <w:proofErr w:type="spellEnd"/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 electrică, 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sunt aplicabile până la data de 31 decembrie 2020.</w:t>
      </w:r>
      <w:r w:rsidRPr="000B535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F55C7" w:rsidRPr="000B5358">
        <w:rPr>
          <w:rFonts w:ascii="Arial" w:hAnsi="Arial" w:cs="Arial"/>
          <w:color w:val="000000" w:themeColor="text1"/>
          <w:sz w:val="26"/>
          <w:szCs w:val="26"/>
        </w:rPr>
        <w:t xml:space="preserve">Pentru instalațiile </w:t>
      </w:r>
      <w:r w:rsidR="000F04DC" w:rsidRPr="000B5358">
        <w:rPr>
          <w:rFonts w:ascii="Arial" w:hAnsi="Arial" w:cs="Arial"/>
          <w:color w:val="000000" w:themeColor="text1"/>
          <w:sz w:val="26"/>
          <w:szCs w:val="26"/>
        </w:rPr>
        <w:t xml:space="preserve">de racordare </w:t>
      </w:r>
      <w:r w:rsidR="002D5264" w:rsidRPr="000B5358">
        <w:rPr>
          <w:rFonts w:ascii="Arial" w:hAnsi="Arial" w:cs="Arial"/>
          <w:color w:val="000000" w:themeColor="text1"/>
          <w:sz w:val="26"/>
          <w:szCs w:val="26"/>
        </w:rPr>
        <w:t xml:space="preserve">la </w:t>
      </w:r>
      <w:proofErr w:type="spellStart"/>
      <w:r w:rsidR="002D5264" w:rsidRPr="000B5358">
        <w:rPr>
          <w:rFonts w:ascii="Arial" w:hAnsi="Arial" w:cs="Arial"/>
          <w:color w:val="000000" w:themeColor="text1"/>
          <w:sz w:val="26"/>
          <w:szCs w:val="26"/>
        </w:rPr>
        <w:t>reţeaua</w:t>
      </w:r>
      <w:proofErr w:type="spellEnd"/>
      <w:r w:rsidR="002D5264" w:rsidRPr="000B5358">
        <w:rPr>
          <w:rFonts w:ascii="Arial" w:hAnsi="Arial" w:cs="Arial"/>
          <w:color w:val="000000" w:themeColor="text1"/>
          <w:sz w:val="26"/>
          <w:szCs w:val="26"/>
        </w:rPr>
        <w:t xml:space="preserve"> electrică </w:t>
      </w:r>
      <w:r w:rsidR="00FF55C7" w:rsidRPr="000B5358">
        <w:rPr>
          <w:rFonts w:ascii="Arial" w:hAnsi="Arial" w:cs="Arial"/>
          <w:color w:val="000000" w:themeColor="text1"/>
          <w:sz w:val="26"/>
          <w:szCs w:val="26"/>
        </w:rPr>
        <w:t xml:space="preserve">realizate </w:t>
      </w:r>
      <w:r w:rsidR="00FF55C7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începând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 cu data de 1 ianuarie 2021</w:t>
      </w:r>
      <w:r w:rsidR="002D5264"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,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 tratamentul contabil este cel prevăzut la alin. (2) - (4).</w:t>
      </w:r>
    </w:p>
    <w:p w:rsidR="00D46C86" w:rsidRPr="000B5358" w:rsidRDefault="00D46C86" w:rsidP="003A48E5">
      <w:pPr>
        <w:suppressAutoHyphens w:val="0"/>
        <w:autoSpaceDE w:val="0"/>
        <w:autoSpaceDN w:val="0"/>
        <w:adjustRightInd w:val="0"/>
        <w:ind w:left="142" w:right="-360" w:firstLine="578"/>
        <w:jc w:val="both"/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</w:pP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(2) Operatorul de rețea, respectiv utilizatorul acesteia, recunoaște o imobilizare corporală atunci când instalația realizată este în proprietatea acestuia.</w:t>
      </w:r>
    </w:p>
    <w:p w:rsidR="00D46C86" w:rsidRPr="000B5358" w:rsidRDefault="00D46C86" w:rsidP="003A48E5">
      <w:pPr>
        <w:suppressAutoHyphens w:val="0"/>
        <w:autoSpaceDE w:val="0"/>
        <w:autoSpaceDN w:val="0"/>
        <w:adjustRightInd w:val="0"/>
        <w:ind w:left="142" w:right="-360" w:firstLine="578"/>
        <w:jc w:val="both"/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</w:pP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(3) Dreptul de utilizare, conform legii, a instalațiilor finanțate de către utilizatori și exploatate de către operatorii de rețea </w:t>
      </w:r>
      <w:r w:rsidRPr="000B5358">
        <w:rPr>
          <w:rFonts w:ascii="Arial" w:hAnsi="Arial"/>
          <w:color w:val="000000" w:themeColor="text1"/>
          <w:sz w:val="26"/>
          <w:szCs w:val="26"/>
        </w:rPr>
        <w:t xml:space="preserve">se înregistrează 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de către operatorii de 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lastRenderedPageBreak/>
        <w:t>rețea</w:t>
      </w:r>
      <w:r w:rsidRPr="000B5358">
        <w:rPr>
          <w:rFonts w:ascii="Arial" w:hAnsi="Arial"/>
          <w:color w:val="000000" w:themeColor="text1"/>
          <w:sz w:val="26"/>
          <w:szCs w:val="26"/>
        </w:rPr>
        <w:t xml:space="preserve"> în conturi în afara </w:t>
      </w:r>
      <w:proofErr w:type="spellStart"/>
      <w:r w:rsidRPr="000B5358">
        <w:rPr>
          <w:rFonts w:ascii="Arial" w:hAnsi="Arial"/>
          <w:color w:val="000000" w:themeColor="text1"/>
          <w:sz w:val="26"/>
          <w:szCs w:val="26"/>
        </w:rPr>
        <w:t>bilanţului</w:t>
      </w:r>
      <w:proofErr w:type="spellEnd"/>
      <w:r w:rsidRPr="000B5358">
        <w:rPr>
          <w:rFonts w:ascii="Arial" w:hAnsi="Arial"/>
          <w:color w:val="000000" w:themeColor="text1"/>
          <w:sz w:val="26"/>
          <w:szCs w:val="26"/>
        </w:rPr>
        <w:t xml:space="preserve"> (</w:t>
      </w: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contul 8039 „Alte valori în afara </w:t>
      </w:r>
      <w:proofErr w:type="spellStart"/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bilanţului</w:t>
      </w:r>
      <w:proofErr w:type="spellEnd"/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>”/analitic distinct)</w:t>
      </w:r>
      <w:r w:rsidRPr="000B5358">
        <w:rPr>
          <w:rFonts w:ascii="Arial" w:hAnsi="Arial"/>
          <w:color w:val="000000" w:themeColor="text1"/>
          <w:sz w:val="26"/>
          <w:szCs w:val="26"/>
        </w:rPr>
        <w:t>.</w:t>
      </w:r>
    </w:p>
    <w:p w:rsidR="00D46C86" w:rsidRPr="000B5358" w:rsidRDefault="00D46C86" w:rsidP="003A48E5">
      <w:pPr>
        <w:suppressAutoHyphens w:val="0"/>
        <w:autoSpaceDE w:val="0"/>
        <w:autoSpaceDN w:val="0"/>
        <w:adjustRightInd w:val="0"/>
        <w:ind w:left="142" w:right="-360" w:firstLine="578"/>
        <w:jc w:val="both"/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</w:pPr>
      <w:r w:rsidRPr="000B5358">
        <w:rPr>
          <w:rFonts w:ascii="Arial" w:hAnsi="Arial" w:cs="Arial"/>
          <w:iCs/>
          <w:color w:val="000000" w:themeColor="text1"/>
          <w:sz w:val="26"/>
          <w:szCs w:val="26"/>
          <w:lang w:eastAsia="ro-RO"/>
        </w:rPr>
        <w:t xml:space="preserve">(4) Pentru investițiile efectuate de către operatorul de rețea la instalațiile prevăzute la alin. (3) și suportate de către operatorul de rețea se aplică tratamentul aplicabil </w:t>
      </w:r>
      <w:r w:rsidRPr="000B5358">
        <w:rPr>
          <w:rFonts w:ascii="Arial" w:hAnsi="Arial"/>
          <w:color w:val="000000" w:themeColor="text1"/>
          <w:sz w:val="26"/>
          <w:szCs w:val="26"/>
        </w:rPr>
        <w:t>costurilor ulterioare efectuate în legătură cu o imobilizare corporală,</w:t>
      </w:r>
      <w:r w:rsidR="009C1EDE" w:rsidRPr="000B5358">
        <w:rPr>
          <w:rFonts w:ascii="Arial" w:hAnsi="Arial"/>
          <w:color w:val="000000" w:themeColor="text1"/>
          <w:sz w:val="26"/>
          <w:szCs w:val="26"/>
        </w:rPr>
        <w:t xml:space="preserve"> prevăzut de reglementări</w:t>
      </w:r>
      <w:r w:rsidRPr="000B5358">
        <w:rPr>
          <w:rFonts w:ascii="Arial" w:hAnsi="Arial"/>
          <w:color w:val="000000" w:themeColor="text1"/>
          <w:sz w:val="26"/>
          <w:szCs w:val="26"/>
        </w:rPr>
        <w:t>.”</w:t>
      </w:r>
    </w:p>
    <w:p w:rsidR="001C6DE2" w:rsidRPr="000B5358" w:rsidRDefault="001C6DE2" w:rsidP="003A48E5">
      <w:pPr>
        <w:ind w:left="142" w:right="-360"/>
        <w:rPr>
          <w:color w:val="000000" w:themeColor="text1"/>
          <w:sz w:val="26"/>
          <w:szCs w:val="26"/>
        </w:rPr>
      </w:pPr>
    </w:p>
    <w:p w:rsidR="00CB2E99" w:rsidRPr="000B5358" w:rsidRDefault="00B96189" w:rsidP="003A48E5">
      <w:pPr>
        <w:tabs>
          <w:tab w:val="left" w:pos="2160"/>
          <w:tab w:val="left" w:pos="2340"/>
        </w:tabs>
        <w:ind w:left="720" w:right="-360" w:hanging="578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0B5358">
        <w:rPr>
          <w:rFonts w:ascii="Arial" w:hAnsi="Arial" w:cs="Arial"/>
          <w:color w:val="000000" w:themeColor="text1"/>
          <w:sz w:val="26"/>
          <w:szCs w:val="26"/>
        </w:rPr>
        <w:tab/>
      </w:r>
      <w:r w:rsidR="00CB2E99" w:rsidRPr="000B5358">
        <w:rPr>
          <w:rFonts w:ascii="Arial" w:hAnsi="Arial" w:cs="Arial"/>
          <w:color w:val="000000" w:themeColor="text1"/>
          <w:sz w:val="26"/>
          <w:szCs w:val="26"/>
        </w:rPr>
        <w:t xml:space="preserve">Art. </w:t>
      </w:r>
      <w:r w:rsidR="0099394C" w:rsidRPr="000B5358">
        <w:rPr>
          <w:rFonts w:ascii="Arial" w:hAnsi="Arial" w:cs="Arial"/>
          <w:color w:val="000000" w:themeColor="text1"/>
          <w:sz w:val="26"/>
          <w:szCs w:val="26"/>
        </w:rPr>
        <w:t>III</w:t>
      </w:r>
      <w:r w:rsidR="00CB2E99" w:rsidRPr="000B5358">
        <w:rPr>
          <w:rFonts w:ascii="Arial" w:hAnsi="Arial" w:cs="Arial"/>
          <w:color w:val="000000" w:themeColor="text1"/>
          <w:sz w:val="26"/>
          <w:szCs w:val="26"/>
        </w:rPr>
        <w:t>. – Prezentul ordin se publică în Monitorul Oficial al României, Partea I.</w:t>
      </w:r>
    </w:p>
    <w:p w:rsidR="00CB2E99" w:rsidRPr="000B5358" w:rsidRDefault="00CB2E99" w:rsidP="003A48E5">
      <w:pPr>
        <w:tabs>
          <w:tab w:val="left" w:pos="2160"/>
          <w:tab w:val="left" w:pos="2340"/>
        </w:tabs>
        <w:ind w:left="142" w:right="-36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7F75F0" w:rsidRPr="000B5358" w:rsidRDefault="007F75F0" w:rsidP="003A48E5">
      <w:pPr>
        <w:autoSpaceDE w:val="0"/>
        <w:ind w:left="142" w:right="-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B5358">
        <w:rPr>
          <w:rFonts w:ascii="Arial" w:hAnsi="Arial" w:cs="Arial"/>
          <w:b/>
          <w:color w:val="000000" w:themeColor="text1"/>
          <w:sz w:val="24"/>
          <w:szCs w:val="24"/>
        </w:rPr>
        <w:t>Ministrul finanțelor,</w:t>
      </w:r>
    </w:p>
    <w:p w:rsidR="007F75F0" w:rsidRPr="000B5358" w:rsidRDefault="007F75F0" w:rsidP="003A48E5">
      <w:pPr>
        <w:autoSpaceDE w:val="0"/>
        <w:ind w:left="142" w:right="-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75F0" w:rsidRPr="000B5358" w:rsidRDefault="007F75F0" w:rsidP="003A48E5">
      <w:pPr>
        <w:tabs>
          <w:tab w:val="left" w:pos="9921"/>
        </w:tabs>
        <w:ind w:left="142" w:right="-360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0B535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Alexandru NAZARE</w:t>
      </w:r>
    </w:p>
    <w:p w:rsidR="007F75F0" w:rsidRPr="000B5358" w:rsidRDefault="007F75F0" w:rsidP="003A48E5">
      <w:pPr>
        <w:tabs>
          <w:tab w:val="left" w:pos="9921"/>
        </w:tabs>
        <w:ind w:left="142" w:right="-360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7F75F0" w:rsidRPr="000B5358" w:rsidRDefault="007F75F0" w:rsidP="003A48E5">
      <w:pPr>
        <w:tabs>
          <w:tab w:val="left" w:pos="9921"/>
        </w:tabs>
        <w:ind w:left="142" w:right="-360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CB2E99" w:rsidRPr="000B5358" w:rsidRDefault="00CB2E99" w:rsidP="003A48E5">
      <w:pPr>
        <w:tabs>
          <w:tab w:val="left" w:pos="9921"/>
        </w:tabs>
        <w:ind w:left="142" w:right="-360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CF6C9D" w:rsidRPr="000B5358" w:rsidRDefault="00CB2E99" w:rsidP="003A48E5">
      <w:pPr>
        <w:autoSpaceDE w:val="0"/>
        <w:ind w:left="142" w:right="-360"/>
        <w:rPr>
          <w:rFonts w:ascii="Arial" w:hAnsi="Arial" w:cs="Arial"/>
          <w:color w:val="000000" w:themeColor="text1"/>
          <w:sz w:val="24"/>
          <w:szCs w:val="24"/>
        </w:rPr>
      </w:pPr>
      <w:r w:rsidRPr="000B5358">
        <w:rPr>
          <w:rFonts w:ascii="Arial" w:hAnsi="Arial" w:cs="Arial"/>
          <w:color w:val="000000" w:themeColor="text1"/>
          <w:sz w:val="24"/>
          <w:szCs w:val="24"/>
        </w:rPr>
        <w:t>București,</w:t>
      </w:r>
    </w:p>
    <w:p w:rsidR="001C6DE2" w:rsidRPr="000B5358" w:rsidRDefault="00CB2E99" w:rsidP="003A48E5">
      <w:pPr>
        <w:autoSpaceDE w:val="0"/>
        <w:ind w:left="142" w:right="-360"/>
        <w:rPr>
          <w:rFonts w:ascii="Arial" w:hAnsi="Arial" w:cs="Arial"/>
          <w:color w:val="000000" w:themeColor="text1"/>
          <w:sz w:val="24"/>
          <w:szCs w:val="24"/>
        </w:rPr>
      </w:pPr>
      <w:r w:rsidRPr="000B5358">
        <w:rPr>
          <w:rFonts w:ascii="Arial" w:hAnsi="Arial" w:cs="Arial"/>
          <w:color w:val="000000" w:themeColor="text1"/>
          <w:sz w:val="24"/>
          <w:szCs w:val="24"/>
        </w:rPr>
        <w:t xml:space="preserve">Nr.  </w:t>
      </w:r>
      <w:r w:rsidR="000B5358">
        <w:rPr>
          <w:rFonts w:ascii="Arial" w:hAnsi="Arial" w:cs="Arial"/>
          <w:color w:val="000000" w:themeColor="text1"/>
          <w:sz w:val="24"/>
          <w:szCs w:val="24"/>
        </w:rPr>
        <w:t xml:space="preserve">           /                  .</w:t>
      </w:r>
      <w:r w:rsidRPr="000B5358">
        <w:rPr>
          <w:rFonts w:ascii="Arial" w:hAnsi="Arial" w:cs="Arial"/>
          <w:color w:val="000000" w:themeColor="text1"/>
          <w:sz w:val="24"/>
          <w:szCs w:val="24"/>
        </w:rPr>
        <w:t>2021</w:t>
      </w:r>
    </w:p>
    <w:sectPr w:rsidR="001C6DE2" w:rsidRPr="000B5358" w:rsidSect="008003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45D" w:rsidRDefault="0044245D" w:rsidP="00B96189">
      <w:r>
        <w:separator/>
      </w:r>
    </w:p>
  </w:endnote>
  <w:endnote w:type="continuationSeparator" w:id="0">
    <w:p w:rsidR="0044245D" w:rsidRDefault="0044245D" w:rsidP="00B9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47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6189" w:rsidRDefault="008003F9">
        <w:pPr>
          <w:pStyle w:val="Subsol"/>
          <w:jc w:val="right"/>
        </w:pPr>
        <w:r>
          <w:fldChar w:fldCharType="begin"/>
        </w:r>
        <w:r w:rsidR="00B96189">
          <w:instrText xml:space="preserve"> PAGE   \* MERGEFORMAT </w:instrText>
        </w:r>
        <w:r>
          <w:fldChar w:fldCharType="separate"/>
        </w:r>
        <w:r w:rsidR="000B5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6189" w:rsidRDefault="00B9618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45D" w:rsidRDefault="0044245D" w:rsidP="00B96189">
      <w:r>
        <w:separator/>
      </w:r>
    </w:p>
  </w:footnote>
  <w:footnote w:type="continuationSeparator" w:id="0">
    <w:p w:rsidR="0044245D" w:rsidRDefault="0044245D" w:rsidP="00B9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0596"/>
    <w:multiLevelType w:val="hybridMultilevel"/>
    <w:tmpl w:val="EB4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644"/>
    <w:multiLevelType w:val="hybridMultilevel"/>
    <w:tmpl w:val="0E5AF71A"/>
    <w:lvl w:ilvl="0" w:tplc="48983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41"/>
    <w:multiLevelType w:val="hybridMultilevel"/>
    <w:tmpl w:val="1FD21C0A"/>
    <w:lvl w:ilvl="0" w:tplc="86084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A56"/>
    <w:rsid w:val="000965E1"/>
    <w:rsid w:val="000B5358"/>
    <w:rsid w:val="000F04DC"/>
    <w:rsid w:val="001B1A56"/>
    <w:rsid w:val="001C0763"/>
    <w:rsid w:val="001C6DE2"/>
    <w:rsid w:val="001D667E"/>
    <w:rsid w:val="001F44B9"/>
    <w:rsid w:val="002274AD"/>
    <w:rsid w:val="00246496"/>
    <w:rsid w:val="00293F8D"/>
    <w:rsid w:val="002D5264"/>
    <w:rsid w:val="00321E17"/>
    <w:rsid w:val="00392784"/>
    <w:rsid w:val="003A48E5"/>
    <w:rsid w:val="003B0A65"/>
    <w:rsid w:val="003E693E"/>
    <w:rsid w:val="0044245D"/>
    <w:rsid w:val="00466C9B"/>
    <w:rsid w:val="00466FAC"/>
    <w:rsid w:val="0047049A"/>
    <w:rsid w:val="00516EE7"/>
    <w:rsid w:val="0057517B"/>
    <w:rsid w:val="005F70CC"/>
    <w:rsid w:val="00603057"/>
    <w:rsid w:val="00653623"/>
    <w:rsid w:val="006D49FB"/>
    <w:rsid w:val="00734432"/>
    <w:rsid w:val="00743C9F"/>
    <w:rsid w:val="00755428"/>
    <w:rsid w:val="007562F1"/>
    <w:rsid w:val="0077106E"/>
    <w:rsid w:val="007D5EB7"/>
    <w:rsid w:val="007F75F0"/>
    <w:rsid w:val="008003F9"/>
    <w:rsid w:val="0089355B"/>
    <w:rsid w:val="00894FA6"/>
    <w:rsid w:val="008B3832"/>
    <w:rsid w:val="008C1F58"/>
    <w:rsid w:val="008C3A90"/>
    <w:rsid w:val="008E04D5"/>
    <w:rsid w:val="0099394C"/>
    <w:rsid w:val="009C1EDE"/>
    <w:rsid w:val="009D0100"/>
    <w:rsid w:val="00A31066"/>
    <w:rsid w:val="00AD0A97"/>
    <w:rsid w:val="00AE0E01"/>
    <w:rsid w:val="00AF2C71"/>
    <w:rsid w:val="00B96189"/>
    <w:rsid w:val="00B96C3E"/>
    <w:rsid w:val="00C17D05"/>
    <w:rsid w:val="00C63FAB"/>
    <w:rsid w:val="00C90E77"/>
    <w:rsid w:val="00CB2E99"/>
    <w:rsid w:val="00CE2CA4"/>
    <w:rsid w:val="00CF0F1B"/>
    <w:rsid w:val="00CF6C9D"/>
    <w:rsid w:val="00D46C86"/>
    <w:rsid w:val="00D5306E"/>
    <w:rsid w:val="00D66EA1"/>
    <w:rsid w:val="00D930F3"/>
    <w:rsid w:val="00DB737A"/>
    <w:rsid w:val="00DC5E84"/>
    <w:rsid w:val="00E5559E"/>
    <w:rsid w:val="00E72121"/>
    <w:rsid w:val="00ED0206"/>
    <w:rsid w:val="00ED151B"/>
    <w:rsid w:val="00F14F25"/>
    <w:rsid w:val="00F351A1"/>
    <w:rsid w:val="00F94357"/>
    <w:rsid w:val="00FC1355"/>
    <w:rsid w:val="00FF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9121B-E70A-4006-8F9D-F02F9928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0F1B"/>
    <w:pPr>
      <w:ind w:left="720"/>
      <w:contextualSpacing/>
    </w:pPr>
  </w:style>
  <w:style w:type="paragraph" w:customStyle="1" w:styleId="Default">
    <w:name w:val="Default"/>
    <w:rsid w:val="0032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C135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1355"/>
    <w:rPr>
      <w:rFonts w:ascii="Segoe UI" w:eastAsia="Times New Roman" w:hAnsi="Segoe UI" w:cs="Segoe UI"/>
      <w:sz w:val="18"/>
      <w:szCs w:val="18"/>
      <w:lang w:val="ro-RO" w:eastAsia="zh-CN"/>
    </w:rPr>
  </w:style>
  <w:style w:type="paragraph" w:styleId="Corptext">
    <w:name w:val="Body Text"/>
    <w:basedOn w:val="Normal"/>
    <w:link w:val="CorptextCaracter"/>
    <w:rsid w:val="003A48E5"/>
    <w:pPr>
      <w:spacing w:after="120" w:line="288" w:lineRule="auto"/>
      <w:textAlignment w:val="baseline"/>
    </w:pPr>
    <w:rPr>
      <w:kern w:val="2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3A48E5"/>
    <w:rPr>
      <w:rFonts w:ascii="Times New Roman" w:eastAsia="Times New Roman" w:hAnsi="Times New Roman" w:cs="Times New Roman"/>
      <w:kern w:val="2"/>
      <w:sz w:val="24"/>
      <w:szCs w:val="24"/>
      <w:lang w:val="ro-RO" w:eastAsia="zh-CN"/>
    </w:rPr>
  </w:style>
  <w:style w:type="paragraph" w:styleId="Antet">
    <w:name w:val="header"/>
    <w:basedOn w:val="Normal"/>
    <w:link w:val="AntetCaracter"/>
    <w:uiPriority w:val="99"/>
    <w:unhideWhenUsed/>
    <w:rsid w:val="00B9618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96189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Subsol">
    <w:name w:val="footer"/>
    <w:basedOn w:val="Normal"/>
    <w:link w:val="SubsolCaracter"/>
    <w:uiPriority w:val="99"/>
    <w:unhideWhenUsed/>
    <w:rsid w:val="00B9618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96189"/>
    <w:rPr>
      <w:rFonts w:ascii="Times New Roman" w:eastAsia="Times New Roman" w:hAnsi="Times New Roman" w:cs="Times New Roman"/>
      <w:sz w:val="20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9B72-3542-4C67-81EF-FF075DE0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LAZAR</dc:creator>
  <cp:lastModifiedBy>Elena</cp:lastModifiedBy>
  <cp:revision>3</cp:revision>
  <cp:lastPrinted>2021-02-16T14:12:00Z</cp:lastPrinted>
  <dcterms:created xsi:type="dcterms:W3CDTF">2021-02-16T14:17:00Z</dcterms:created>
  <dcterms:modified xsi:type="dcterms:W3CDTF">2021-03-04T12:31:00Z</dcterms:modified>
</cp:coreProperties>
</file>